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8AC47" w14:textId="77777777" w:rsidR="00BD1151" w:rsidRDefault="00BD1151" w:rsidP="00BD1151">
      <w:pPr>
        <w:pStyle w:val="titolo-decreto"/>
        <w:pBdr>
          <w:bottom w:val="single" w:sz="12" w:space="0" w:color="808080"/>
        </w:pBdr>
        <w:spacing w:before="0" w:beforeAutospacing="0" w:after="0" w:afterAutospacing="0"/>
        <w:jc w:val="center"/>
        <w:rPr>
          <w:rFonts w:ascii="Titillium Web" w:hAnsi="Titillium Web"/>
          <w:b/>
          <w:bCs/>
          <w:color w:val="000000"/>
          <w:sz w:val="27"/>
          <w:szCs w:val="27"/>
        </w:rPr>
      </w:pPr>
      <w:r>
        <w:rPr>
          <w:rFonts w:ascii="Titillium Web" w:hAnsi="Titillium Web"/>
          <w:b/>
          <w:bCs/>
          <w:color w:val="000000"/>
          <w:sz w:val="27"/>
          <w:szCs w:val="27"/>
        </w:rPr>
        <w:t>DECRETO LEGISLATIVO 14 marzo 2013, n. 33</w:t>
      </w:r>
    </w:p>
    <w:p w14:paraId="4BD5D418" w14:textId="77777777" w:rsidR="00BD1151" w:rsidRDefault="00BD1151" w:rsidP="00BD1151">
      <w:pPr>
        <w:pStyle w:val="NormaleWeb"/>
        <w:jc w:val="center"/>
        <w:rPr>
          <w:rFonts w:ascii="Titillium Web" w:hAnsi="Titillium Web"/>
          <w:color w:val="000000"/>
        </w:rPr>
      </w:pPr>
      <w:r>
        <w:rPr>
          <w:rFonts w:ascii="Titillium Web" w:hAnsi="Titillium Web"/>
          <w:color w:val="000000"/>
        </w:rPr>
        <w:t>Vigente al: 23-06-2016 - </w:t>
      </w:r>
      <w:hyperlink r:id="rId8" w:tgtFrame="_blank" w:history="1">
        <w:r>
          <w:rPr>
            <w:rStyle w:val="Collegamentoipertestuale"/>
            <w:rFonts w:ascii="Titillium Web" w:hAnsi="Titillium Web"/>
          </w:rPr>
          <w:t>(Link ufficiale)</w:t>
        </w:r>
      </w:hyperlink>
    </w:p>
    <w:p w14:paraId="653679D1" w14:textId="77777777" w:rsidR="00BD1151" w:rsidRDefault="00BD1151" w:rsidP="00BD1151">
      <w:pPr>
        <w:pStyle w:val="Titolo2"/>
        <w:spacing w:before="0" w:after="0"/>
        <w:jc w:val="center"/>
        <w:rPr>
          <w:rFonts w:ascii="Titillium Web" w:hAnsi="Titillium Web"/>
          <w:color w:val="000000"/>
        </w:rPr>
      </w:pPr>
      <w:bookmarkStart w:id="0" w:name="capo1"/>
      <w:bookmarkEnd w:id="0"/>
      <w:r>
        <w:rPr>
          <w:rFonts w:ascii="Titillium Web" w:hAnsi="Titillium Web"/>
          <w:color w:val="000000"/>
        </w:rPr>
        <w:t>Capo I</w:t>
      </w:r>
    </w:p>
    <w:p w14:paraId="75EC2808" w14:textId="77777777" w:rsidR="00BD1151" w:rsidRDefault="00BD1151" w:rsidP="00BD1151">
      <w:pPr>
        <w:pStyle w:val="NormaleWeb"/>
        <w:jc w:val="center"/>
        <w:rPr>
          <w:rFonts w:ascii="Titillium Web" w:hAnsi="Titillium Web"/>
          <w:b/>
          <w:bCs/>
          <w:color w:val="000000"/>
          <w:sz w:val="21"/>
          <w:szCs w:val="21"/>
        </w:rPr>
      </w:pPr>
      <w:r>
        <w:rPr>
          <w:rFonts w:ascii="Titillium Web" w:hAnsi="Titillium Web"/>
          <w:b/>
          <w:bCs/>
          <w:color w:val="000000"/>
          <w:sz w:val="21"/>
          <w:szCs w:val="21"/>
        </w:rPr>
        <w:t>Principi generali</w:t>
      </w:r>
    </w:p>
    <w:p w14:paraId="7FC8A454" w14:textId="77777777" w:rsidR="00BD1151" w:rsidRDefault="00BD1151" w:rsidP="00BD1151">
      <w:pPr>
        <w:pStyle w:val="NormaleWeb"/>
        <w:jc w:val="center"/>
        <w:rPr>
          <w:rFonts w:ascii="Titillium Web" w:hAnsi="Titillium Web"/>
          <w:color w:val="000000"/>
        </w:rPr>
      </w:pPr>
      <w:r>
        <w:rPr>
          <w:rFonts w:ascii="Titillium Web" w:hAnsi="Titillium Web"/>
          <w:color w:val="000000"/>
        </w:rPr>
        <w:t>IL PRESIDENTE DELLA REPUBBLICA</w:t>
      </w:r>
    </w:p>
    <w:p w14:paraId="4F551A3C" w14:textId="77777777" w:rsidR="00BD1151" w:rsidRDefault="00BD1151" w:rsidP="00BD1151">
      <w:pPr>
        <w:rPr>
          <w:rFonts w:ascii="Titillium Web" w:hAnsi="Titillium Web"/>
          <w:color w:val="000000"/>
        </w:rPr>
      </w:pPr>
    </w:p>
    <w:p w14:paraId="0EDC430C" w14:textId="77777777" w:rsidR="00BD1151" w:rsidRDefault="00BD1151" w:rsidP="00BD1151">
      <w:pPr>
        <w:pStyle w:val="NormaleWeb"/>
        <w:spacing w:after="240"/>
        <w:jc w:val="both"/>
        <w:rPr>
          <w:rFonts w:ascii="Titillium Web" w:hAnsi="Titillium Web"/>
          <w:color w:val="000000"/>
        </w:rPr>
      </w:pPr>
      <w:r>
        <w:rPr>
          <w:rFonts w:ascii="Titillium Web" w:hAnsi="Titillium Web"/>
          <w:color w:val="000000"/>
        </w:rPr>
        <w:t>Visti gli articoli 2, 3, comma secondo, 76, 87, 97, 113 e 117 della Costituzione;</w:t>
      </w:r>
      <w:r>
        <w:rPr>
          <w:rFonts w:ascii="Titillium Web" w:hAnsi="Titillium Web"/>
          <w:color w:val="000000"/>
        </w:rPr>
        <w:br/>
        <w:t>Vista la legge 6 novembre 2012, n. 190, recante: «Disposizioni per la prevenzione e la repressione della corruzione e dell'illegalita' nella pubblica amministrazione», ed in particolare i commi 35 e 36 dell'articolo 1;</w:t>
      </w:r>
      <w:r>
        <w:rPr>
          <w:rFonts w:ascii="Titillium Web" w:hAnsi="Titillium Web"/>
          <w:color w:val="000000"/>
        </w:rPr>
        <w:br/>
        <w:t>Vista la legge 7 agosto 1990, n. 241, recante: «Nuove norme in materia di procedimento amministrativo e di diritto di accesso ai documenti amministrativi»;</w:t>
      </w:r>
      <w:r>
        <w:rPr>
          <w:rFonts w:ascii="Titillium Web" w:hAnsi="Titillium Web"/>
          <w:color w:val="000000"/>
        </w:rPr>
        <w:br/>
        <w:t>Vista la legge 18 giungo 2009, n. 69, recante: «Disposizioni per lo sviluppo economico, la semplificazione, la competitivita' nonche' in materia di processo civile»;</w:t>
      </w:r>
      <w:r>
        <w:rPr>
          <w:rFonts w:ascii="Titillium Web" w:hAnsi="Titillium Web"/>
          <w:color w:val="000000"/>
        </w:rPr>
        <w:br/>
        <w:t>Visto il decreto legislativo 7 marzo 2005, n. 82, recante: «Codice dell'amministrazione digitale»;</w:t>
      </w:r>
      <w:r>
        <w:rPr>
          <w:rFonts w:ascii="Titillium Web" w:hAnsi="Titillium Web"/>
          <w:color w:val="000000"/>
        </w:rPr>
        <w:br/>
        <w:t>Visto il decreto legislativo 27 ottobre 2009, n. 150, recante: «Attuazione della legge 4 marzo 2009, n. 15, in materia di ottimizzazione della produttivita' del lavoro pubblico e di efficienza e trasparenza delle pubbliche amministrazioni», ed in particolare il comma 8 dell'articolo 11;</w:t>
      </w:r>
      <w:r>
        <w:rPr>
          <w:rFonts w:ascii="Titillium Web" w:hAnsi="Titillium Web"/>
          <w:color w:val="000000"/>
        </w:rPr>
        <w:br/>
        <w:t>Visto il decreto legislativo 30 giugno 2003, n. 196;</w:t>
      </w:r>
      <w:r>
        <w:rPr>
          <w:rFonts w:ascii="Titillium Web" w:hAnsi="Titillium Web"/>
          <w:color w:val="000000"/>
        </w:rPr>
        <w:br/>
        <w:t>Considerato che le disposizioni gia' contenute nell'articolo 18 del decreto-legge 22 giugno 2012, n. 83, convertito, con modificazioni, dalla legge 7 agosto 2012, n. 134, costituiscono principio fondamentale della normativa in materia di trasparenza dell'azione amministrativa che appare opportuno estendere, in via generale, anche agli altri obblighi di pubblicazione previsti nel presente decreto;</w:t>
      </w:r>
      <w:r>
        <w:rPr>
          <w:rFonts w:ascii="Titillium Web" w:hAnsi="Titillium Web"/>
          <w:color w:val="000000"/>
        </w:rPr>
        <w:br/>
        <w:t>Vista la preliminare deliberazione del Consiglio dei Ministri, adottata nella riunione del 22 gennaio 2013;</w:t>
      </w:r>
      <w:r>
        <w:rPr>
          <w:rFonts w:ascii="Titillium Web" w:hAnsi="Titillium Web"/>
          <w:color w:val="000000"/>
        </w:rPr>
        <w:br/>
        <w:t>Sentito il Garante per la protezione dei dati personali;</w:t>
      </w:r>
      <w:r>
        <w:rPr>
          <w:rFonts w:ascii="Titillium Web" w:hAnsi="Titillium Web"/>
          <w:color w:val="000000"/>
        </w:rPr>
        <w:br/>
        <w:t>Acquisito il parere in sede di Conferenza unificata, di cui all'articolo 8 del decreto legislativo 281 del 1997;</w:t>
      </w:r>
      <w:r>
        <w:rPr>
          <w:rFonts w:ascii="Titillium Web" w:hAnsi="Titillium Web"/>
          <w:color w:val="000000"/>
        </w:rPr>
        <w:br/>
        <w:t>Vista la deliberazione del Consiglio dei Ministri, adottata nella riunione del 15 febbraio 2013;</w:t>
      </w:r>
      <w:r>
        <w:rPr>
          <w:rFonts w:ascii="Titillium Web" w:hAnsi="Titillium Web"/>
          <w:color w:val="000000"/>
        </w:rPr>
        <w:br/>
        <w:t>Sulla proposta del Ministro per la pubblica amministrazione e la semplificazione;</w:t>
      </w:r>
    </w:p>
    <w:p w14:paraId="3304CF45" w14:textId="77777777" w:rsidR="00BD1151" w:rsidRDefault="00BD1151" w:rsidP="00BD1151">
      <w:pPr>
        <w:pStyle w:val="NormaleWeb"/>
        <w:jc w:val="center"/>
        <w:rPr>
          <w:rFonts w:ascii="Titillium Web" w:hAnsi="Titillium Web"/>
          <w:b/>
          <w:bCs/>
          <w:color w:val="000000"/>
        </w:rPr>
      </w:pPr>
      <w:r>
        <w:rPr>
          <w:rFonts w:ascii="Titillium Web" w:hAnsi="Titillium Web"/>
          <w:b/>
          <w:bCs/>
          <w:color w:val="000000"/>
        </w:rPr>
        <w:lastRenderedPageBreak/>
        <w:t>E m a n a</w:t>
      </w:r>
    </w:p>
    <w:p w14:paraId="5A904E7A" w14:textId="77777777" w:rsidR="00BD1151" w:rsidRDefault="00BD1151" w:rsidP="00BD1151">
      <w:pPr>
        <w:rPr>
          <w:rFonts w:ascii="Titillium Web" w:hAnsi="Titillium Web"/>
          <w:color w:val="000000"/>
        </w:rPr>
      </w:pPr>
    </w:p>
    <w:p w14:paraId="6D1F71F0" w14:textId="77777777" w:rsidR="00BD1151" w:rsidRDefault="00BD1151" w:rsidP="00BD1151">
      <w:pPr>
        <w:pStyle w:val="NormaleWeb"/>
        <w:jc w:val="both"/>
        <w:rPr>
          <w:rFonts w:ascii="Titillium Web" w:hAnsi="Titillium Web"/>
          <w:color w:val="000000"/>
        </w:rPr>
      </w:pPr>
      <w:r>
        <w:rPr>
          <w:rFonts w:ascii="Titillium Web" w:hAnsi="Titillium Web"/>
          <w:color w:val="000000"/>
        </w:rPr>
        <w:t>il seguente decreto legislativo:</w:t>
      </w:r>
    </w:p>
    <w:p w14:paraId="6A62F94C" w14:textId="77777777" w:rsidR="00BD1151" w:rsidRDefault="00BD1151" w:rsidP="00BD1151">
      <w:pPr>
        <w:rPr>
          <w:rFonts w:ascii="Titillium Web" w:hAnsi="Titillium Web"/>
          <w:color w:val="000000"/>
        </w:rPr>
      </w:pPr>
      <w:bookmarkStart w:id="1" w:name="art1"/>
      <w:bookmarkEnd w:id="1"/>
    </w:p>
    <w:p w14:paraId="7202D536"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1</w:t>
      </w:r>
    </w:p>
    <w:p w14:paraId="71BA7B70" w14:textId="77777777" w:rsidR="00BD1151" w:rsidRDefault="00BD1151" w:rsidP="00BD1151">
      <w:pPr>
        <w:pStyle w:val="NormaleWeb"/>
        <w:jc w:val="both"/>
        <w:rPr>
          <w:rFonts w:ascii="Titillium Web" w:hAnsi="Titillium Web"/>
          <w:color w:val="000000"/>
        </w:rPr>
      </w:pPr>
      <w:r>
        <w:rPr>
          <w:rFonts w:ascii="Titillium Web" w:hAnsi="Titillium Web"/>
          <w:color w:val="000000"/>
        </w:rPr>
        <w:t>Principio generale di trasparenza</w:t>
      </w:r>
    </w:p>
    <w:p w14:paraId="1A1E7D96" w14:textId="77777777" w:rsidR="00BD1151" w:rsidRDefault="00BD1151" w:rsidP="00BD1151">
      <w:pPr>
        <w:rPr>
          <w:rFonts w:ascii="Titillium Web" w:hAnsi="Titillium Web"/>
          <w:color w:val="000000"/>
        </w:rPr>
      </w:pPr>
      <w:bookmarkStart w:id="2" w:name="atr1c1"/>
      <w:bookmarkEnd w:id="2"/>
    </w:p>
    <w:p w14:paraId="1EC4ADC0" w14:textId="77777777" w:rsidR="00BD1151" w:rsidRDefault="00BD1151" w:rsidP="00BD1151">
      <w:pPr>
        <w:pStyle w:val="NormaleWeb"/>
        <w:jc w:val="both"/>
        <w:rPr>
          <w:rFonts w:ascii="Titillium Web" w:hAnsi="Titillium Web"/>
          <w:color w:val="000000"/>
        </w:rPr>
      </w:pPr>
      <w:r>
        <w:rPr>
          <w:rFonts w:ascii="Titillium Web" w:hAnsi="Titillium Web"/>
          <w:color w:val="000000"/>
        </w:rPr>
        <w:t>1. La trasparenza e' intesa come accessibilita' totale delle informazioni concernenti l'organizzazione e l'attivita' delle pubbliche amministrazioni, allo scopo di favorire forme diffuse di controllo sul perseguimento delle funzioni istituzionali e sull'utilizzo delle risorse pubbliche.</w:t>
      </w:r>
    </w:p>
    <w:p w14:paraId="7A4A5273" w14:textId="77777777" w:rsidR="00BD1151" w:rsidRDefault="00BD1151" w:rsidP="00BD1151">
      <w:pPr>
        <w:pStyle w:val="NormaleWeb"/>
        <w:jc w:val="both"/>
        <w:rPr>
          <w:rFonts w:ascii="Titillium Web" w:hAnsi="Titillium Web"/>
          <w:color w:val="000000"/>
        </w:rPr>
      </w:pPr>
      <w:bookmarkStart w:id="3" w:name="art1c2"/>
      <w:bookmarkEnd w:id="3"/>
      <w:r>
        <w:rPr>
          <w:rFonts w:ascii="Titillium Web" w:hAnsi="Titillium Web"/>
          <w:color w:val="000000"/>
        </w:rPr>
        <w:t>2. La trasparenza, nel rispetto delle disposizioni in materia di segreto di Stato, di segreto d'ufficio, di segreto statistico e di protezione dei dati personali, concorre ad attuare il principio democratico e i principi costituzionali di eguaglianza, di imparzialita', buon andamento, responsabilita', efficacia ed efficienza nell'utilizzo di risorse pubbliche, integrita' e lealta' nel servizio alla nazione. Essa e' condizione di garanzia delle liberta' individuali e collettive, nonche' dei diritti civili, politici e sociali, integra il diritto ad una buona amministrazione e concorre alla realizzazione di una amministrazione aperta, al servizio del cittadino.</w:t>
      </w:r>
    </w:p>
    <w:p w14:paraId="1049EC5B" w14:textId="77777777" w:rsidR="00BD1151" w:rsidRDefault="00BD1151" w:rsidP="00BD1151">
      <w:pPr>
        <w:pStyle w:val="NormaleWeb"/>
        <w:jc w:val="both"/>
        <w:rPr>
          <w:rFonts w:ascii="Titillium Web" w:hAnsi="Titillium Web"/>
          <w:color w:val="000000"/>
        </w:rPr>
      </w:pPr>
      <w:bookmarkStart w:id="4" w:name="art1c3"/>
      <w:bookmarkEnd w:id="4"/>
      <w:r>
        <w:rPr>
          <w:rFonts w:ascii="Titillium Web" w:hAnsi="Titillium Web"/>
          <w:color w:val="000000"/>
        </w:rPr>
        <w:t>3. Le disposizioni del presente decreto, nonche' le norme di attuazione adottate ai sensi dell'articolo 48, integrano l'individuazione del livello essenziale delle prestazioni erogate dalle amministrazioni pubbliche a fini di trasparenza, prevenzione, contrasto della corruzione e della cattiva amministrazione, a norma dell'articolo 117, secondo comma, lettera m), della Costituzione e costituiscono altresi' esercizio della funzione di coordinamento informativo statistico e informatico dei dati dell'amministrazione statale, regionale e locale, di cui all'articolo 117, secondo comma, lettera r), della Costituzione.</w:t>
      </w:r>
    </w:p>
    <w:p w14:paraId="7EFD2C28" w14:textId="77777777" w:rsidR="00BD1151" w:rsidRDefault="00BD1151" w:rsidP="00BD1151">
      <w:pPr>
        <w:spacing w:after="240"/>
        <w:rPr>
          <w:rFonts w:ascii="Titillium Web" w:hAnsi="Titillium Web"/>
          <w:color w:val="000000"/>
        </w:rPr>
      </w:pPr>
      <w:bookmarkStart w:id="5" w:name="art2"/>
      <w:bookmarkEnd w:id="5"/>
    </w:p>
    <w:p w14:paraId="5193F736"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2</w:t>
      </w:r>
    </w:p>
    <w:p w14:paraId="347FB60C" w14:textId="77777777" w:rsidR="00BD1151" w:rsidRDefault="00BD1151" w:rsidP="00BD1151">
      <w:pPr>
        <w:pStyle w:val="NormaleWeb"/>
        <w:jc w:val="both"/>
        <w:rPr>
          <w:rFonts w:ascii="Titillium Web" w:hAnsi="Titillium Web"/>
          <w:color w:val="000000"/>
        </w:rPr>
      </w:pPr>
      <w:r>
        <w:rPr>
          <w:rFonts w:ascii="Titillium Web" w:hAnsi="Titillium Web"/>
          <w:color w:val="000000"/>
        </w:rPr>
        <w:t>Oggetto</w:t>
      </w:r>
    </w:p>
    <w:p w14:paraId="2277C5A0" w14:textId="77777777" w:rsidR="00BD1151" w:rsidRDefault="00BD1151" w:rsidP="00BD1151">
      <w:pPr>
        <w:rPr>
          <w:rFonts w:ascii="Titillium Web" w:hAnsi="Titillium Web"/>
          <w:color w:val="000000"/>
        </w:rPr>
      </w:pPr>
      <w:bookmarkStart w:id="6" w:name="art2c1"/>
      <w:bookmarkEnd w:id="6"/>
    </w:p>
    <w:p w14:paraId="67E547BD" w14:textId="77777777" w:rsidR="00BD1151" w:rsidRDefault="00BD1151" w:rsidP="00BD1151">
      <w:pPr>
        <w:pStyle w:val="NormaleWeb"/>
        <w:jc w:val="both"/>
        <w:rPr>
          <w:rFonts w:ascii="Titillium Web" w:hAnsi="Titillium Web"/>
          <w:color w:val="000000"/>
        </w:rPr>
      </w:pPr>
      <w:r>
        <w:rPr>
          <w:rFonts w:ascii="Titillium Web" w:hAnsi="Titillium Web"/>
          <w:color w:val="000000"/>
        </w:rPr>
        <w:t>1. Le disposizioni del presente decreto individuano gli obblighi di trasparenza concernenti l'organizzazione e l'attivita' delle pubbliche amministrazioni e le modalita' per la sua realizzazione.</w:t>
      </w:r>
    </w:p>
    <w:p w14:paraId="61FE1BD6" w14:textId="77777777" w:rsidR="00BD1151" w:rsidRDefault="00BD1151" w:rsidP="00BD1151">
      <w:pPr>
        <w:pStyle w:val="NormaleWeb"/>
        <w:jc w:val="both"/>
        <w:rPr>
          <w:rFonts w:ascii="Titillium Web" w:hAnsi="Titillium Web"/>
          <w:color w:val="000000"/>
        </w:rPr>
      </w:pPr>
      <w:bookmarkStart w:id="7" w:name="art2c2"/>
      <w:bookmarkEnd w:id="7"/>
      <w:r>
        <w:rPr>
          <w:rFonts w:ascii="Titillium Web" w:hAnsi="Titillium Web"/>
          <w:color w:val="000000"/>
        </w:rPr>
        <w:lastRenderedPageBreak/>
        <w:t>2. Ai fini del presente decreto, per pubblicazione si intende la pubblicazione, in conformita' alle specifiche e alle regole tecniche di cui all'allegato A, nei siti istituzionali delle pubbliche amministrazioni dei documenti, delle informazioni e dei dati concernenti l'organizzazione e l'attivita' delle pubbliche amministrazioni, cui corrisponde il diritto di chiunque di accedere ai siti direttamente ed immediatamente, senza autenticazione ed identificazione.</w:t>
      </w:r>
    </w:p>
    <w:p w14:paraId="6C7EDC72" w14:textId="77777777" w:rsidR="00BD1151" w:rsidRDefault="00BD1151" w:rsidP="00BD1151">
      <w:pPr>
        <w:spacing w:after="240"/>
        <w:rPr>
          <w:rFonts w:ascii="Titillium Web" w:hAnsi="Titillium Web"/>
          <w:color w:val="000000"/>
        </w:rPr>
      </w:pPr>
      <w:bookmarkStart w:id="8" w:name="art2bis"/>
      <w:bookmarkEnd w:id="8"/>
    </w:p>
    <w:p w14:paraId="59DBFD58"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2 bis</w:t>
      </w:r>
    </w:p>
    <w:p w14:paraId="67930397" w14:textId="77777777" w:rsidR="00BD1151" w:rsidRDefault="00BD1151" w:rsidP="00BD1151">
      <w:pPr>
        <w:pStyle w:val="NormaleWeb"/>
        <w:jc w:val="both"/>
        <w:rPr>
          <w:rFonts w:ascii="Titillium Web" w:hAnsi="Titillium Web"/>
          <w:color w:val="000000"/>
        </w:rPr>
      </w:pPr>
      <w:r>
        <w:rPr>
          <w:rFonts w:ascii="Titillium Web" w:hAnsi="Titillium Web"/>
          <w:color w:val="000000"/>
        </w:rPr>
        <w:t>Ambito soggettivo di applicazione</w:t>
      </w:r>
    </w:p>
    <w:p w14:paraId="0DFDA3E8" w14:textId="77777777" w:rsidR="00BD1151" w:rsidRDefault="00BD1151" w:rsidP="00BD1151">
      <w:pPr>
        <w:rPr>
          <w:rFonts w:ascii="Titillium Web" w:hAnsi="Titillium Web"/>
          <w:color w:val="000000"/>
        </w:rPr>
      </w:pPr>
      <w:bookmarkStart w:id="9" w:name="art2bisc1"/>
      <w:bookmarkEnd w:id="9"/>
    </w:p>
    <w:p w14:paraId="5685ABE9" w14:textId="77777777" w:rsidR="00BD1151" w:rsidRDefault="00BD1151" w:rsidP="00BD1151">
      <w:pPr>
        <w:pStyle w:val="NormaleWeb"/>
        <w:jc w:val="both"/>
        <w:rPr>
          <w:rFonts w:ascii="Titillium Web" w:hAnsi="Titillium Web"/>
          <w:color w:val="000000"/>
        </w:rPr>
      </w:pPr>
      <w:r>
        <w:rPr>
          <w:rFonts w:ascii="Titillium Web" w:hAnsi="Titillium Web"/>
          <w:color w:val="000000"/>
        </w:rPr>
        <w:t>1. Ai fini del presente decreto, per "pubbliche amministrazioni" si intendono tutte le amministrazioni di cui all'articolo 1, comma 2, del decreto legislativo 30 marzo 2001, n. 165, e successive modificazioni, ivi comprese le autorita' portuali, nonche' le autorita' amministrative indipendenti di garanzia, vigilanza e regolazione.</w:t>
      </w:r>
    </w:p>
    <w:p w14:paraId="6120DF10" w14:textId="77777777" w:rsidR="00BD1151" w:rsidRDefault="00BD1151" w:rsidP="00BD1151">
      <w:pPr>
        <w:pStyle w:val="NormaleWeb"/>
        <w:jc w:val="both"/>
        <w:rPr>
          <w:rFonts w:ascii="Titillium Web" w:hAnsi="Titillium Web"/>
          <w:color w:val="000000"/>
        </w:rPr>
      </w:pPr>
      <w:bookmarkStart w:id="10" w:name="art2bisc2"/>
      <w:bookmarkEnd w:id="10"/>
      <w:r>
        <w:rPr>
          <w:rFonts w:ascii="Titillium Web" w:hAnsi="Titillium Web"/>
          <w:color w:val="000000"/>
        </w:rPr>
        <w:t>2. La medesima disciplina prevista per le pubbliche amministrazioni di cui al comma 1 si applica anche, in quanto compatibile:</w:t>
      </w:r>
    </w:p>
    <w:p w14:paraId="451A4559" w14:textId="77777777" w:rsidR="00BD1151" w:rsidRDefault="00BD1151" w:rsidP="00BD1151">
      <w:pPr>
        <w:pStyle w:val="NormaleWeb"/>
        <w:ind w:left="225"/>
        <w:jc w:val="both"/>
        <w:rPr>
          <w:rFonts w:ascii="Titillium Web" w:hAnsi="Titillium Web"/>
          <w:color w:val="000000"/>
        </w:rPr>
      </w:pPr>
      <w:bookmarkStart w:id="11" w:name="art2bisc2a"/>
      <w:bookmarkEnd w:id="11"/>
      <w:r>
        <w:rPr>
          <w:rFonts w:ascii="Titillium Web" w:hAnsi="Titillium Web"/>
          <w:color w:val="000000"/>
        </w:rPr>
        <w:t>a) agli enti pubblici economici e agli ordini professionali;</w:t>
      </w:r>
    </w:p>
    <w:p w14:paraId="1BE34DB0" w14:textId="77777777" w:rsidR="00BD1151" w:rsidRDefault="00BD1151" w:rsidP="00BD1151">
      <w:pPr>
        <w:pStyle w:val="NormaleWeb"/>
        <w:ind w:left="225"/>
        <w:jc w:val="both"/>
        <w:rPr>
          <w:rFonts w:ascii="Titillium Web" w:hAnsi="Titillium Web"/>
          <w:color w:val="000000"/>
        </w:rPr>
      </w:pPr>
      <w:bookmarkStart w:id="12" w:name="art2bisc2b"/>
      <w:bookmarkEnd w:id="12"/>
      <w:r>
        <w:rPr>
          <w:rFonts w:ascii="Titillium Web" w:hAnsi="Titillium Web"/>
          <w:color w:val="000000"/>
        </w:rPr>
        <w:t>b) alle societa' in controllo pubblico come definite dal decreto legislativo emanato in attuazione dell'articolo 18 della legge 7 agosto 2015, n. 124. Sono escluse le societa' quotate come definite dallo stesso decreto legislativo emanato in attuazione dell'articolo 18 della legge 7 agosto 2015, n. 124;</w:t>
      </w:r>
    </w:p>
    <w:p w14:paraId="7A28110E" w14:textId="77777777" w:rsidR="00BD1151" w:rsidRDefault="00BD1151" w:rsidP="00BD1151">
      <w:pPr>
        <w:pStyle w:val="NormaleWeb"/>
        <w:ind w:left="225"/>
        <w:jc w:val="both"/>
        <w:rPr>
          <w:rFonts w:ascii="Titillium Web" w:hAnsi="Titillium Web"/>
          <w:color w:val="000000"/>
        </w:rPr>
      </w:pPr>
      <w:bookmarkStart w:id="13" w:name="art2bisc2c"/>
      <w:bookmarkEnd w:id="13"/>
      <w:r>
        <w:rPr>
          <w:rFonts w:ascii="Titillium Web" w:hAnsi="Titillium Web"/>
          <w:color w:val="000000"/>
        </w:rPr>
        <w:t>c) alle associazioni, alle fondazioni e agli enti di diritto privato comunque denominati, anche privi di personalita' giuridica, con bilancio superiore a cinquecentomila euro, la cui attivita' sia finanziata in modo maggioritario per almeno due esercizi finanziari consecutivi nell'ultimo triennio da pubbliche amministrazioni e in cui la totalita' dei titolari o dei componenti dell'organo d'amministrazione o di indirizzo sia designata da pubbliche amministrazioni.</w:t>
      </w:r>
    </w:p>
    <w:p w14:paraId="6E234829" w14:textId="77777777" w:rsidR="00BD1151" w:rsidRDefault="00BD1151" w:rsidP="00BD1151">
      <w:pPr>
        <w:pStyle w:val="NormaleWeb"/>
        <w:jc w:val="both"/>
        <w:rPr>
          <w:rFonts w:ascii="Titillium Web" w:hAnsi="Titillium Web"/>
          <w:color w:val="000000"/>
        </w:rPr>
      </w:pPr>
      <w:bookmarkStart w:id="14" w:name="art2bisc3"/>
      <w:bookmarkEnd w:id="14"/>
      <w:r>
        <w:rPr>
          <w:rFonts w:ascii="Titillium Web" w:hAnsi="Titillium Web"/>
          <w:color w:val="000000"/>
        </w:rPr>
        <w:t xml:space="preserve">3. La medesima disciplina prevista per le pubbliche amministrazioni di cui al comma 1 si applica, in quanto compatibile, limitatamente ai dati e ai documenti inerenti all'attivita' di pubblico interesse disciplinata dal diritto nazionale o dell'Unione europea, alle societa' in partecipazione pubblica come definite dal decreto legislativo emanato in attuazione dell'articolo 18 della legge 7 agosto 2015, n. 124, e alle associazioni, alle fondazioni e agli enti di diritto privato, anche privi di personalita' giuridica, con bilancio superiore a </w:t>
      </w:r>
      <w:r>
        <w:rPr>
          <w:rFonts w:ascii="Titillium Web" w:hAnsi="Titillium Web"/>
          <w:color w:val="000000"/>
        </w:rPr>
        <w:lastRenderedPageBreak/>
        <w:t>cinquecentomila euro, che esercitano funzioni amministrative, attivita' di produzione di beni e servizi a favore delle amministrazioni pubbliche o di gestione di servizi pubblici.</w:t>
      </w:r>
    </w:p>
    <w:p w14:paraId="5A943352" w14:textId="77777777" w:rsidR="00BD1151" w:rsidRDefault="00BD1151" w:rsidP="00BD1151">
      <w:pPr>
        <w:spacing w:after="240"/>
        <w:rPr>
          <w:rFonts w:ascii="Titillium Web" w:hAnsi="Titillium Web"/>
          <w:color w:val="000000"/>
        </w:rPr>
      </w:pPr>
      <w:bookmarkStart w:id="15" w:name="art3"/>
      <w:bookmarkEnd w:id="15"/>
    </w:p>
    <w:p w14:paraId="0281B652"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3</w:t>
      </w:r>
    </w:p>
    <w:p w14:paraId="453C1FFC" w14:textId="77777777" w:rsidR="00BD1151" w:rsidRDefault="00BD1151" w:rsidP="00BD1151">
      <w:pPr>
        <w:pStyle w:val="NormaleWeb"/>
        <w:jc w:val="both"/>
        <w:rPr>
          <w:rFonts w:ascii="Titillium Web" w:hAnsi="Titillium Web"/>
          <w:color w:val="000000"/>
        </w:rPr>
      </w:pPr>
      <w:r>
        <w:rPr>
          <w:rFonts w:ascii="Titillium Web" w:hAnsi="Titillium Web"/>
          <w:color w:val="000000"/>
        </w:rPr>
        <w:t>Pubblicita' e diritto alla conoscibilita'</w:t>
      </w:r>
    </w:p>
    <w:p w14:paraId="2EA3E93B" w14:textId="77777777" w:rsidR="00BD1151" w:rsidRDefault="00BD1151" w:rsidP="00BD1151">
      <w:pPr>
        <w:rPr>
          <w:rFonts w:ascii="Titillium Web" w:hAnsi="Titillium Web"/>
          <w:color w:val="000000"/>
        </w:rPr>
      </w:pPr>
      <w:bookmarkStart w:id="16" w:name="art3c1"/>
      <w:bookmarkEnd w:id="16"/>
    </w:p>
    <w:p w14:paraId="61374F61" w14:textId="77777777" w:rsidR="00BD1151" w:rsidRDefault="00BD1151" w:rsidP="00BD1151">
      <w:pPr>
        <w:pStyle w:val="NormaleWeb"/>
        <w:jc w:val="both"/>
        <w:rPr>
          <w:rFonts w:ascii="Titillium Web" w:hAnsi="Titillium Web"/>
          <w:color w:val="000000"/>
        </w:rPr>
      </w:pPr>
      <w:r>
        <w:rPr>
          <w:rFonts w:ascii="Titillium Web" w:hAnsi="Titillium Web"/>
          <w:color w:val="000000"/>
        </w:rPr>
        <w:t>1. Tutti i documenti, le informazioni e i dati oggetto di pubblicazione obbligatoria ai sensi della normativa vigente sono pubblici e chiunque ha diritto di conoscerli, di fruirne gratuitamente, e di utilizzarli e riutilizzarli ai sensi dell'articolo 7.</w:t>
      </w:r>
    </w:p>
    <w:p w14:paraId="21ED1900" w14:textId="77777777" w:rsidR="00BD1151" w:rsidRDefault="00BD1151" w:rsidP="00BD1151">
      <w:pPr>
        <w:spacing w:after="240"/>
        <w:rPr>
          <w:rFonts w:ascii="Titillium Web" w:hAnsi="Titillium Web"/>
          <w:color w:val="000000"/>
        </w:rPr>
      </w:pPr>
      <w:bookmarkStart w:id="17" w:name="art4"/>
      <w:bookmarkEnd w:id="17"/>
    </w:p>
    <w:p w14:paraId="1FE4E9E5"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4</w:t>
      </w:r>
    </w:p>
    <w:p w14:paraId="2BEDC850" w14:textId="77777777" w:rsidR="00BD1151" w:rsidRDefault="00BD1151" w:rsidP="00BD1151">
      <w:pPr>
        <w:pStyle w:val="NormaleWeb"/>
        <w:jc w:val="both"/>
        <w:rPr>
          <w:rFonts w:ascii="Titillium Web" w:hAnsi="Titillium Web"/>
          <w:color w:val="000000"/>
        </w:rPr>
      </w:pPr>
      <w:r>
        <w:rPr>
          <w:rFonts w:ascii="Titillium Web" w:hAnsi="Titillium Web"/>
          <w:color w:val="000000"/>
        </w:rPr>
        <w:t>Limiti alla trasparenza.</w:t>
      </w:r>
    </w:p>
    <w:p w14:paraId="5C2A81E6" w14:textId="77777777" w:rsidR="00BD1151" w:rsidRDefault="00BD1151" w:rsidP="00BD1151">
      <w:pPr>
        <w:rPr>
          <w:rFonts w:ascii="Titillium Web" w:hAnsi="Titillium Web"/>
          <w:color w:val="000000"/>
        </w:rPr>
      </w:pPr>
      <w:bookmarkStart w:id="18" w:name="art4c1"/>
      <w:bookmarkEnd w:id="18"/>
    </w:p>
    <w:p w14:paraId="65C6306A" w14:textId="77777777" w:rsidR="00BD1151" w:rsidRDefault="00BD1151" w:rsidP="00BD1151">
      <w:pPr>
        <w:pStyle w:val="NormaleWeb"/>
        <w:jc w:val="both"/>
        <w:rPr>
          <w:rFonts w:ascii="Titillium Web" w:hAnsi="Titillium Web"/>
          <w:color w:val="000000"/>
        </w:rPr>
      </w:pPr>
      <w:r>
        <w:rPr>
          <w:rFonts w:ascii="Titillium Web" w:hAnsi="Titillium Web"/>
          <w:color w:val="000000"/>
        </w:rPr>
        <w:t>1. Gli obblighi di pubblicazione dei dati personali diversi dai dati sensibili e dai dati giudiziari, di cui all'articolo 4, comma 1, lettera d) ed e), del decreto legislativo 30 giugno 2003, n. 196, comportano la possibilita' di una diffusione dei dati medesimi attraverso siti istituzionali, nonche' il loro trattamento secondo modalita' che ne consentono la indicizzazione e la rintracciabilita' tramite i motori di ricerca web ed il loro riutilizzo ai sensi dell'articolo 7 nel rispetto dei principi sul trattamento dei dati personali.</w:t>
      </w:r>
    </w:p>
    <w:p w14:paraId="7F3C46DE" w14:textId="77777777" w:rsidR="00BD1151" w:rsidRDefault="00BD1151" w:rsidP="00BD1151">
      <w:pPr>
        <w:pStyle w:val="NormaleWeb"/>
        <w:jc w:val="both"/>
        <w:rPr>
          <w:rFonts w:ascii="Titillium Web" w:hAnsi="Titillium Web"/>
          <w:color w:val="000000"/>
        </w:rPr>
      </w:pPr>
      <w:bookmarkStart w:id="19" w:name="art4c2"/>
      <w:bookmarkEnd w:id="19"/>
      <w:r>
        <w:rPr>
          <w:rFonts w:ascii="Titillium Web" w:hAnsi="Titillium Web"/>
          <w:color w:val="000000"/>
        </w:rPr>
        <w:t>2. La pubblicazione nei siti istituzionali, in attuazione del presente decreto, di dati relativi a titolari di organi di indirizzo politico e di uffici o incarichi di diretta collaborazione, nonche' a dirigenti titolari degli organi amministrativi e' finalizzata alla realizzazione della trasparenza pubblica, che integra una finalita' di rilevante interesse pubblico nel rispetto della disciplina in materia di protezione dei dati personali.</w:t>
      </w:r>
    </w:p>
    <w:p w14:paraId="4677B639" w14:textId="77777777" w:rsidR="00BD1151" w:rsidRDefault="00BD1151" w:rsidP="00BD1151">
      <w:pPr>
        <w:pStyle w:val="NormaleWeb"/>
        <w:jc w:val="both"/>
        <w:rPr>
          <w:rFonts w:ascii="Titillium Web" w:hAnsi="Titillium Web"/>
          <w:color w:val="000000"/>
        </w:rPr>
      </w:pPr>
      <w:bookmarkStart w:id="20" w:name="art4c3"/>
      <w:bookmarkEnd w:id="20"/>
      <w:r>
        <w:rPr>
          <w:rFonts w:ascii="Titillium Web" w:hAnsi="Titillium Web"/>
          <w:color w:val="000000"/>
        </w:rPr>
        <w:t>3. Le pubbliche amministrazioni possono disporre la pubblicazione nel proprio sito istituzionale di dati, informazioni e documenti che non hanno l'obbligo di pubblicare ai sensi del presente decreto o sulla base di specifica previsione di legge o regolamento, fermi restando i limiti e le condizioni espressamente previsti da disposizioni di legge, procedendo alla anonimizzazione dei dati personali eventualmente presenti.</w:t>
      </w:r>
    </w:p>
    <w:p w14:paraId="7996810B" w14:textId="77777777" w:rsidR="00BD1151" w:rsidRDefault="00BD1151" w:rsidP="00BD1151">
      <w:pPr>
        <w:pStyle w:val="NormaleWeb"/>
        <w:jc w:val="both"/>
        <w:rPr>
          <w:rFonts w:ascii="Titillium Web" w:hAnsi="Titillium Web"/>
          <w:color w:val="000000"/>
        </w:rPr>
      </w:pPr>
      <w:bookmarkStart w:id="21" w:name="art4c4"/>
      <w:bookmarkEnd w:id="21"/>
      <w:r>
        <w:rPr>
          <w:rFonts w:ascii="Titillium Web" w:hAnsi="Titillium Web"/>
          <w:color w:val="000000"/>
        </w:rPr>
        <w:t>4. Nei casi in cui norme di legge o di regolamento prevedano la pubblicazione di atti o documenti, le pubbliche amministrazioni provvedono a rendere non intelligibili i dati personali non pertinenti o, se sensibili o giudiziari, non indispensabili rispetto alle specifiche finalita' di trasparenza della pubblicazione.</w:t>
      </w:r>
    </w:p>
    <w:p w14:paraId="1DE1891F" w14:textId="77777777" w:rsidR="00BD1151" w:rsidRDefault="00BD1151" w:rsidP="00BD1151">
      <w:pPr>
        <w:pStyle w:val="NormaleWeb"/>
        <w:jc w:val="both"/>
        <w:rPr>
          <w:rFonts w:ascii="Titillium Web" w:hAnsi="Titillium Web"/>
          <w:color w:val="000000"/>
        </w:rPr>
      </w:pPr>
      <w:bookmarkStart w:id="22" w:name="art4c5"/>
      <w:bookmarkEnd w:id="22"/>
      <w:r>
        <w:rPr>
          <w:rFonts w:ascii="Titillium Web" w:hAnsi="Titillium Web"/>
          <w:color w:val="000000"/>
        </w:rPr>
        <w:lastRenderedPageBreak/>
        <w:t>5. Le notizie concernenti lo svolgimento delle prestazioni di chiunque sia addetto a una funzione pubblica e la relativa valutazione sono rese accessibili dall'amministrazione di appartenenza. Non sono invece ostensibili, se non nei casi previsti dalla legge, le notizie concernenti la natura delle infermita' e degli impedimenti personali o familiari che causino l'astensione dal lavoro, nonche' le componenti della valutazione o le notizie concernenti il rapporto di lavoro tra il predetto dipendente e l'amministrazione, idonee a rivelare taluna delle informazioni di cui all'articolo 4, comma 1, lettera d) del decreto legislativo n. 196 del 2003.</w:t>
      </w:r>
    </w:p>
    <w:p w14:paraId="70562321" w14:textId="77777777" w:rsidR="00BD1151" w:rsidRDefault="00BD1151" w:rsidP="00BD1151">
      <w:pPr>
        <w:pStyle w:val="NormaleWeb"/>
        <w:jc w:val="both"/>
        <w:rPr>
          <w:rFonts w:ascii="Titillium Web" w:hAnsi="Titillium Web"/>
          <w:color w:val="000000"/>
        </w:rPr>
      </w:pPr>
      <w:bookmarkStart w:id="23" w:name="art4c6"/>
      <w:bookmarkEnd w:id="23"/>
      <w:r>
        <w:rPr>
          <w:rFonts w:ascii="Titillium Web" w:hAnsi="Titillium Web"/>
          <w:color w:val="000000"/>
        </w:rPr>
        <w:t>6. Restano fermi i limiti alla diffusione e all'accesso delle informazioni di cui all'articolo 24, comma 1 e 6, della legge 7 agosto 1990, n. 241, e successive modifiche, di tutti i dati di cui all'articolo 9 del decreto legislativo 6 settembre 1989, n. 322, di quelli previsti dalla normativa europea in materia di tutela del segreto statistico e di quelli che siano espressamente qualificati come riservati dalla normativa nazionale ed europea in materia statistica, nonche' quelli relativi alla diffusione dei dati idonei a rivelare lo stato di salute e la vita sessuale.</w:t>
      </w:r>
    </w:p>
    <w:p w14:paraId="338EA406" w14:textId="77777777" w:rsidR="00BD1151" w:rsidRDefault="00BD1151" w:rsidP="00BD1151">
      <w:pPr>
        <w:pStyle w:val="NormaleWeb"/>
        <w:jc w:val="both"/>
        <w:rPr>
          <w:rFonts w:ascii="Titillium Web" w:hAnsi="Titillium Web"/>
          <w:color w:val="000000"/>
        </w:rPr>
      </w:pPr>
      <w:bookmarkStart w:id="24" w:name="art4c7"/>
      <w:bookmarkEnd w:id="24"/>
      <w:r>
        <w:rPr>
          <w:rFonts w:ascii="Titillium Web" w:hAnsi="Titillium Web"/>
          <w:color w:val="000000"/>
        </w:rPr>
        <w:t>7. Al fine di assicurare la trasparenza degli atti amministrativi non soggetti agli obblighi di pubblicita' previsti dal presente decreto, la Commissione di cui all'articolo 27 della legge 7 agosto 1990, n. 241, continua ad operare anche oltre la scadenza del mandato prevista dalla disciplina vigente, senza oneri a carico del bilancio dello Stato.</w:t>
      </w:r>
    </w:p>
    <w:p w14:paraId="0237378D" w14:textId="77777777" w:rsidR="00BD1151" w:rsidRDefault="00BD1151" w:rsidP="00BD1151">
      <w:pPr>
        <w:pStyle w:val="NormaleWeb"/>
        <w:jc w:val="both"/>
        <w:rPr>
          <w:rFonts w:ascii="Titillium Web" w:hAnsi="Titillium Web"/>
          <w:color w:val="000000"/>
        </w:rPr>
      </w:pPr>
      <w:bookmarkStart w:id="25" w:name="art4c8"/>
      <w:bookmarkEnd w:id="25"/>
      <w:r>
        <w:rPr>
          <w:rFonts w:ascii="Titillium Web" w:hAnsi="Titillium Web"/>
          <w:color w:val="000000"/>
        </w:rPr>
        <w:t>8. Sono esclusi dall'ambito di applicazione del presente decreto i servizi di aggregazione, estrazione e trasmissione massiva degli atti memorizzati in banche dati rese disponibili sul web.</w:t>
      </w:r>
    </w:p>
    <w:p w14:paraId="1B5AC6A2" w14:textId="77777777" w:rsidR="00BD1151" w:rsidRDefault="00BD1151" w:rsidP="00BD1151">
      <w:pPr>
        <w:spacing w:after="240"/>
        <w:rPr>
          <w:rFonts w:ascii="Titillium Web" w:hAnsi="Titillium Web"/>
          <w:color w:val="000000"/>
        </w:rPr>
      </w:pPr>
      <w:bookmarkStart w:id="26" w:name="art4bis"/>
      <w:bookmarkEnd w:id="26"/>
    </w:p>
    <w:p w14:paraId="0483075B"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4 bis</w:t>
      </w:r>
    </w:p>
    <w:p w14:paraId="31BDD1A7" w14:textId="77777777" w:rsidR="00BD1151" w:rsidRDefault="00BD1151" w:rsidP="00BD1151">
      <w:pPr>
        <w:pStyle w:val="NormaleWeb"/>
        <w:jc w:val="both"/>
        <w:rPr>
          <w:rFonts w:ascii="Titillium Web" w:hAnsi="Titillium Web"/>
          <w:color w:val="000000"/>
        </w:rPr>
      </w:pPr>
      <w:r>
        <w:rPr>
          <w:rFonts w:ascii="Titillium Web" w:hAnsi="Titillium Web"/>
          <w:color w:val="000000"/>
        </w:rPr>
        <w:t>Trasparenza nell'utilizzo delle risorse pubbliche</w:t>
      </w:r>
    </w:p>
    <w:p w14:paraId="5A20B1DB" w14:textId="77777777" w:rsidR="00BD1151" w:rsidRDefault="00BD1151" w:rsidP="00BD1151">
      <w:pPr>
        <w:rPr>
          <w:rFonts w:ascii="Titillium Web" w:hAnsi="Titillium Web"/>
          <w:color w:val="000000"/>
        </w:rPr>
      </w:pPr>
      <w:bookmarkStart w:id="27" w:name="art4bis1"/>
      <w:bookmarkEnd w:id="27"/>
    </w:p>
    <w:p w14:paraId="3354159F" w14:textId="77777777" w:rsidR="00BD1151" w:rsidRDefault="00BD1151" w:rsidP="00BD1151">
      <w:pPr>
        <w:pStyle w:val="NormaleWeb"/>
        <w:jc w:val="both"/>
        <w:rPr>
          <w:rFonts w:ascii="Titillium Web" w:hAnsi="Titillium Web"/>
          <w:color w:val="000000"/>
        </w:rPr>
      </w:pPr>
      <w:r>
        <w:rPr>
          <w:rFonts w:ascii="Titillium Web" w:hAnsi="Titillium Web"/>
          <w:color w:val="000000"/>
        </w:rPr>
        <w:t>1. L'Agenzia per l'Italia digitale, d'intesa con il Ministero dell'economia e delle finanze, al fine di promuovere l'accesso e migliorare la comprensione dei dati relativi all'utilizzo delle risorse pubbliche, gestisce il sito internet denominato "Soldi pubblici" che consente l'accesso ai dati dei pagamenti delle pubbliche amministrazioni e ne permette la consultazione in relazione alla tipologia di spesa sostenuta e alle amministrazioni che l'hanno effettuata, nonche' all'ambito temporale di riferimento.</w:t>
      </w:r>
    </w:p>
    <w:p w14:paraId="3BCE404A" w14:textId="77777777" w:rsidR="00BD1151" w:rsidRDefault="00BD1151" w:rsidP="00BD1151">
      <w:pPr>
        <w:pStyle w:val="NormaleWeb"/>
        <w:jc w:val="both"/>
        <w:rPr>
          <w:rFonts w:ascii="Titillium Web" w:hAnsi="Titillium Web"/>
          <w:color w:val="000000"/>
        </w:rPr>
      </w:pPr>
      <w:bookmarkStart w:id="28" w:name="art4bis2"/>
      <w:bookmarkEnd w:id="28"/>
      <w:r>
        <w:rPr>
          <w:rFonts w:ascii="Titillium Web" w:hAnsi="Titillium Web"/>
          <w:color w:val="000000"/>
        </w:rPr>
        <w:t xml:space="preserve">2. Ciascuna amministrazione pubblica sul proprio sito istituzionale, in una parte chiaramente identificabile della sezione "Amministrazione trasparente", i dati sui propri </w:t>
      </w:r>
      <w:r>
        <w:rPr>
          <w:rFonts w:ascii="Titillium Web" w:hAnsi="Titillium Web"/>
          <w:color w:val="000000"/>
        </w:rPr>
        <w:lastRenderedPageBreak/>
        <w:t>pagamenti e ne permette la consultazione in relazione alla tipologia di spesa sostenuta, all'ambito temporale di riferimento e ai beneficiari.</w:t>
      </w:r>
    </w:p>
    <w:p w14:paraId="72853451" w14:textId="77777777" w:rsidR="00BD1151" w:rsidRDefault="00BD1151" w:rsidP="00BD1151">
      <w:pPr>
        <w:pStyle w:val="NormaleWeb"/>
        <w:jc w:val="both"/>
        <w:rPr>
          <w:rFonts w:ascii="Titillium Web" w:hAnsi="Titillium Web"/>
          <w:color w:val="000000"/>
        </w:rPr>
      </w:pPr>
      <w:bookmarkStart w:id="29" w:name="art4bis3"/>
      <w:bookmarkEnd w:id="29"/>
      <w:r>
        <w:rPr>
          <w:rFonts w:ascii="Titillium Web" w:hAnsi="Titillium Web"/>
          <w:color w:val="000000"/>
        </w:rPr>
        <w:t>3. Per le spese in materia di personale si applica quanto previsto dagli articoli da 15 a 20.</w:t>
      </w:r>
    </w:p>
    <w:p w14:paraId="7B34F4AB" w14:textId="77777777" w:rsidR="00BD1151" w:rsidRDefault="00BD1151" w:rsidP="00BD1151">
      <w:pPr>
        <w:pStyle w:val="NormaleWeb"/>
        <w:jc w:val="both"/>
        <w:rPr>
          <w:rFonts w:ascii="Titillium Web" w:hAnsi="Titillium Web"/>
          <w:color w:val="000000"/>
        </w:rPr>
      </w:pPr>
      <w:bookmarkStart w:id="30" w:name="art4bis4"/>
      <w:bookmarkEnd w:id="30"/>
      <w:r>
        <w:rPr>
          <w:rFonts w:ascii="Titillium Web" w:hAnsi="Titillium Web"/>
          <w:color w:val="000000"/>
        </w:rPr>
        <w:t>4. Dalle disposizioni di cui ai commi 1 e 2 non devono derivare nuovi o maggiori oneri a carico della finanza pubblica. Le amministrazioni interessate provvedono ai relativi adempimenti nell'ambito delle risorse umane, strumentali e finanziarie disponibili a legislazione vigente.</w:t>
      </w:r>
    </w:p>
    <w:p w14:paraId="399B3E08" w14:textId="77777777" w:rsidR="00BD1151" w:rsidRDefault="00BD1151" w:rsidP="00BD1151">
      <w:pPr>
        <w:spacing w:after="240"/>
        <w:rPr>
          <w:rFonts w:ascii="Titillium Web" w:hAnsi="Titillium Web"/>
          <w:color w:val="000000"/>
        </w:rPr>
      </w:pPr>
      <w:bookmarkStart w:id="31" w:name="capo1bis"/>
      <w:bookmarkEnd w:id="31"/>
    </w:p>
    <w:p w14:paraId="13A780C4" w14:textId="77777777" w:rsidR="00BD1151" w:rsidRDefault="00BD1151" w:rsidP="00BD1151">
      <w:pPr>
        <w:pStyle w:val="Titolo2"/>
        <w:spacing w:before="0" w:after="0"/>
        <w:jc w:val="center"/>
        <w:rPr>
          <w:rFonts w:ascii="Titillium Web" w:hAnsi="Titillium Web"/>
          <w:color w:val="000000"/>
        </w:rPr>
      </w:pPr>
      <w:r>
        <w:rPr>
          <w:rFonts w:ascii="Titillium Web" w:hAnsi="Titillium Web"/>
          <w:color w:val="000000"/>
        </w:rPr>
        <w:t>Capo I Bis</w:t>
      </w:r>
    </w:p>
    <w:p w14:paraId="1C039A19" w14:textId="77777777" w:rsidR="00BD1151" w:rsidRDefault="00BD1151" w:rsidP="00BD1151">
      <w:pPr>
        <w:pStyle w:val="NormaleWeb"/>
        <w:jc w:val="center"/>
        <w:rPr>
          <w:rFonts w:ascii="Titillium Web" w:hAnsi="Titillium Web"/>
          <w:b/>
          <w:bCs/>
          <w:color w:val="000000"/>
          <w:sz w:val="21"/>
          <w:szCs w:val="21"/>
        </w:rPr>
      </w:pPr>
      <w:r>
        <w:rPr>
          <w:rFonts w:ascii="Titillium Web" w:hAnsi="Titillium Web"/>
          <w:b/>
          <w:bCs/>
          <w:color w:val="000000"/>
          <w:sz w:val="21"/>
          <w:szCs w:val="21"/>
        </w:rPr>
        <w:t>Diritto di accesso a dati e documenti</w:t>
      </w:r>
    </w:p>
    <w:p w14:paraId="513B8214" w14:textId="77777777" w:rsidR="00BD1151" w:rsidRDefault="00BD1151" w:rsidP="00BD1151">
      <w:pPr>
        <w:spacing w:after="240"/>
        <w:rPr>
          <w:rFonts w:ascii="Titillium Web" w:hAnsi="Titillium Web"/>
          <w:color w:val="000000"/>
        </w:rPr>
      </w:pPr>
      <w:bookmarkStart w:id="32" w:name="art5"/>
      <w:bookmarkEnd w:id="32"/>
    </w:p>
    <w:p w14:paraId="72FA20AA"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5</w:t>
      </w:r>
    </w:p>
    <w:p w14:paraId="00C40D14" w14:textId="77777777" w:rsidR="00BD1151" w:rsidRDefault="00BD1151" w:rsidP="00BD1151">
      <w:pPr>
        <w:pStyle w:val="NormaleWeb"/>
        <w:jc w:val="both"/>
        <w:rPr>
          <w:rFonts w:ascii="Titillium Web" w:hAnsi="Titillium Web"/>
          <w:color w:val="000000"/>
        </w:rPr>
      </w:pPr>
      <w:r>
        <w:rPr>
          <w:rFonts w:ascii="Titillium Web" w:hAnsi="Titillium Web"/>
          <w:color w:val="000000"/>
        </w:rPr>
        <w:t>Accesso civico</w:t>
      </w:r>
    </w:p>
    <w:p w14:paraId="7C365A5B" w14:textId="77777777" w:rsidR="00BD1151" w:rsidRDefault="00BD1151" w:rsidP="00BD1151">
      <w:pPr>
        <w:rPr>
          <w:rFonts w:ascii="Titillium Web" w:hAnsi="Titillium Web"/>
          <w:color w:val="000000"/>
        </w:rPr>
      </w:pPr>
      <w:bookmarkStart w:id="33" w:name="art5c1"/>
      <w:bookmarkEnd w:id="33"/>
    </w:p>
    <w:p w14:paraId="4C3547B3" w14:textId="77777777" w:rsidR="00BD1151" w:rsidRDefault="00BD1151" w:rsidP="00BD1151">
      <w:pPr>
        <w:pStyle w:val="NormaleWeb"/>
        <w:jc w:val="both"/>
        <w:rPr>
          <w:rFonts w:ascii="Titillium Web" w:hAnsi="Titillium Web"/>
          <w:color w:val="000000"/>
        </w:rPr>
      </w:pPr>
      <w:r>
        <w:rPr>
          <w:rFonts w:ascii="Titillium Web" w:hAnsi="Titillium Web"/>
          <w:color w:val="000000"/>
        </w:rPr>
        <w:t>L'obbligo previsto dalla normativa vigente in capo alle pubbliche amministrazioni di pubblicare documenti, informazioni o dati comporta il diritto di chiunque di richiedere i medesimi, nei casi in cui sia stata omessa la loro pubblicazione.</w:t>
      </w:r>
    </w:p>
    <w:p w14:paraId="330C7FF6" w14:textId="77777777" w:rsidR="00BD1151" w:rsidRDefault="00BD1151" w:rsidP="00BD1151">
      <w:pPr>
        <w:pStyle w:val="NormaleWeb"/>
        <w:jc w:val="both"/>
        <w:rPr>
          <w:rFonts w:ascii="Titillium Web" w:hAnsi="Titillium Web"/>
          <w:color w:val="000000"/>
        </w:rPr>
      </w:pPr>
      <w:bookmarkStart w:id="34" w:name="art5c2"/>
      <w:bookmarkEnd w:id="34"/>
      <w:r>
        <w:rPr>
          <w:rFonts w:ascii="Titillium Web" w:hAnsi="Titillium Web"/>
          <w:color w:val="000000"/>
        </w:rPr>
        <w:t>2. La richiesta di accesso civico non e' sottoposta ad alcuna limitazione quanto alla legittimazione soggettiva del richiedente non deve essere motivata, e' gratuita e va presentata al responsabile della trasparenza dell'amministrazione obbligata alla pubblicazione di cui al comma 1, che si pronuncia sulla stessa.</w:t>
      </w:r>
    </w:p>
    <w:p w14:paraId="0195C35B" w14:textId="77777777" w:rsidR="00BD1151" w:rsidRDefault="00BD1151" w:rsidP="00BD1151">
      <w:pPr>
        <w:pStyle w:val="NormaleWeb"/>
        <w:jc w:val="both"/>
        <w:rPr>
          <w:rFonts w:ascii="Titillium Web" w:hAnsi="Titillium Web"/>
          <w:color w:val="000000"/>
        </w:rPr>
      </w:pPr>
      <w:bookmarkStart w:id="35" w:name="art5c3"/>
      <w:bookmarkEnd w:id="35"/>
      <w:r>
        <w:rPr>
          <w:rFonts w:ascii="Titillium Web" w:hAnsi="Titillium Web"/>
          <w:color w:val="000000"/>
        </w:rPr>
        <w:t>3. L'amministrazione, entro trenta giorni, procede alla pubblicazione nel sito del documento, dell'informazione o del dato richiesto e lo trasmette contestualmente al richiedente, ovvero comunica al medesimo l'avvenuta pubblicazione, indicando il collegamento ipertestuale a quanto richiesto. Se il documento, l'informazione o il dato richiesti risultano gia' pubblicati nel rispetto della normativa vigente, l'amministrazione indica al richiedente il relativo collegamento ipertestuale.</w:t>
      </w:r>
    </w:p>
    <w:p w14:paraId="69743C5E" w14:textId="77777777" w:rsidR="00BD1151" w:rsidRDefault="00BD1151" w:rsidP="00BD1151">
      <w:pPr>
        <w:pStyle w:val="NormaleWeb"/>
        <w:jc w:val="both"/>
        <w:rPr>
          <w:rFonts w:ascii="Titillium Web" w:hAnsi="Titillium Web"/>
          <w:color w:val="000000"/>
        </w:rPr>
      </w:pPr>
      <w:bookmarkStart w:id="36" w:name="art5c4"/>
      <w:bookmarkEnd w:id="36"/>
      <w:r>
        <w:rPr>
          <w:rFonts w:ascii="Titillium Web" w:hAnsi="Titillium Web"/>
          <w:color w:val="000000"/>
        </w:rPr>
        <w:t>4. Nei casi di ritardo o mancata risposta il richiedente puo' ricorrere al titolare del potere sostitutivo di cui all'articolo 2, comma 9-bis della legge 7 agosto 1990, n. 241, e successive modificazioni, che, verificata la sussistenza dell'obbligo di pubblicazione, nei termini di cui al comma 9-ter del medesimo articolo, provvede ai sensi del comma 3.</w:t>
      </w:r>
    </w:p>
    <w:p w14:paraId="2B3CD8D6" w14:textId="77777777" w:rsidR="00BD1151" w:rsidRDefault="00BD1151" w:rsidP="00BD1151">
      <w:pPr>
        <w:pStyle w:val="NormaleWeb"/>
        <w:jc w:val="both"/>
        <w:rPr>
          <w:rFonts w:ascii="Titillium Web" w:hAnsi="Titillium Web"/>
          <w:color w:val="000000"/>
        </w:rPr>
      </w:pPr>
      <w:bookmarkStart w:id="37" w:name="art5c5"/>
      <w:bookmarkEnd w:id="37"/>
      <w:r>
        <w:rPr>
          <w:rFonts w:ascii="Titillium Web" w:hAnsi="Titillium Web"/>
          <w:color w:val="000000"/>
        </w:rPr>
        <w:t>5. La tutela del diritto di accesso civico e' disciplinata dalle disposizioni di cui al decreto legislativo 2 luglio 2010, n. 104, cosi' come modificato dal presente decreto.</w:t>
      </w:r>
    </w:p>
    <w:p w14:paraId="58576441" w14:textId="77777777" w:rsidR="00BD1151" w:rsidRDefault="00BD1151" w:rsidP="00BD1151">
      <w:pPr>
        <w:pStyle w:val="NormaleWeb"/>
        <w:jc w:val="both"/>
        <w:rPr>
          <w:rFonts w:ascii="Titillium Web" w:hAnsi="Titillium Web"/>
          <w:color w:val="000000"/>
        </w:rPr>
      </w:pPr>
      <w:bookmarkStart w:id="38" w:name="art5c6"/>
      <w:bookmarkEnd w:id="38"/>
      <w:r>
        <w:rPr>
          <w:rFonts w:ascii="Titillium Web" w:hAnsi="Titillium Web"/>
          <w:color w:val="000000"/>
        </w:rPr>
        <w:lastRenderedPageBreak/>
        <w:t>6. La richiesta di accesso civico comporta, da parte del Responsabile della trasparenza, l'obbligo di segnalazione di cui all'articolo 43, comma 5.</w:t>
      </w:r>
    </w:p>
    <w:p w14:paraId="2BADFBA3" w14:textId="77777777" w:rsidR="00BD1151" w:rsidRDefault="00BD1151" w:rsidP="00BD1151">
      <w:pPr>
        <w:spacing w:after="240"/>
        <w:rPr>
          <w:rFonts w:ascii="Titillium Web" w:hAnsi="Titillium Web"/>
          <w:color w:val="000000"/>
        </w:rPr>
      </w:pPr>
      <w:bookmarkStart w:id="39" w:name="art5agg1"/>
      <w:bookmarkEnd w:id="39"/>
    </w:p>
    <w:p w14:paraId="4C9B76E1"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5 Agg. 1</w:t>
      </w:r>
    </w:p>
    <w:p w14:paraId="032C6757" w14:textId="77777777" w:rsidR="00BD1151" w:rsidRDefault="00BD1151" w:rsidP="00BD1151">
      <w:pPr>
        <w:pStyle w:val="NormaleWeb"/>
        <w:jc w:val="both"/>
        <w:rPr>
          <w:rFonts w:ascii="Titillium Web" w:hAnsi="Titillium Web"/>
          <w:color w:val="000000"/>
        </w:rPr>
      </w:pPr>
      <w:r>
        <w:rPr>
          <w:rFonts w:ascii="Titillium Web" w:hAnsi="Titillium Web"/>
          <w:color w:val="000000"/>
        </w:rPr>
        <w:t>Accesso civico a dati e documenti</w:t>
      </w:r>
    </w:p>
    <w:p w14:paraId="598520A9" w14:textId="77777777" w:rsidR="00BD1151" w:rsidRDefault="00BD1151" w:rsidP="00BD1151">
      <w:pPr>
        <w:rPr>
          <w:rFonts w:ascii="Titillium Web" w:hAnsi="Titillium Web"/>
          <w:color w:val="000000"/>
        </w:rPr>
      </w:pPr>
      <w:bookmarkStart w:id="40" w:name="art5agg1c1"/>
      <w:bookmarkEnd w:id="40"/>
    </w:p>
    <w:p w14:paraId="6342EC1B" w14:textId="77777777" w:rsidR="00BD1151" w:rsidRDefault="00BD1151" w:rsidP="00BD1151">
      <w:pPr>
        <w:pStyle w:val="NormaleWeb"/>
        <w:jc w:val="both"/>
        <w:rPr>
          <w:rFonts w:ascii="Titillium Web" w:hAnsi="Titillium Web"/>
          <w:color w:val="000000"/>
        </w:rPr>
      </w:pPr>
      <w:r>
        <w:rPr>
          <w:rFonts w:ascii="Titillium Web" w:hAnsi="Titillium Web"/>
          <w:color w:val="000000"/>
        </w:rPr>
        <w:t>1. L'obbligo previsto dalla normativa vigente in capo alle pubbliche amministrazioni di pubblicare documenti, informazioni o dati comporta il diritto di chiunque di richiedere i medesimi, nei casi in cui sia stata omessa la loro pubblicazione.</w:t>
      </w:r>
    </w:p>
    <w:p w14:paraId="1968AA31" w14:textId="77777777" w:rsidR="00BD1151" w:rsidRDefault="00BD1151" w:rsidP="00BD1151">
      <w:pPr>
        <w:pStyle w:val="NormaleWeb"/>
        <w:jc w:val="both"/>
        <w:rPr>
          <w:rFonts w:ascii="Titillium Web" w:hAnsi="Titillium Web"/>
          <w:color w:val="000000"/>
        </w:rPr>
      </w:pPr>
      <w:bookmarkStart w:id="41" w:name="art5agg1c2"/>
      <w:bookmarkEnd w:id="41"/>
      <w:r>
        <w:rPr>
          <w:rFonts w:ascii="Titillium Web" w:hAnsi="Titillium Web"/>
          <w:color w:val="000000"/>
        </w:rPr>
        <w:t>2. 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ai sensi del presente decreto, nel rispetto dei limiti relativi alla tutela di interessi giuridicamente rilevanti secondo quanto previsto dall'articolo 5-bis.</w:t>
      </w:r>
    </w:p>
    <w:p w14:paraId="5F55E03B" w14:textId="77777777" w:rsidR="00BD1151" w:rsidRDefault="00BD1151" w:rsidP="00BD1151">
      <w:pPr>
        <w:pStyle w:val="NormaleWeb"/>
        <w:jc w:val="both"/>
        <w:rPr>
          <w:rFonts w:ascii="Titillium Web" w:hAnsi="Titillium Web"/>
          <w:color w:val="000000"/>
        </w:rPr>
      </w:pPr>
      <w:bookmarkStart w:id="42" w:name="art5agg1c3"/>
      <w:bookmarkEnd w:id="42"/>
      <w:r>
        <w:rPr>
          <w:rFonts w:ascii="Titillium Web" w:hAnsi="Titillium Web"/>
          <w:color w:val="000000"/>
        </w:rPr>
        <w:t>3. L'esercizio del diritto di cui ai commi 1 e 2 non e' sottoposto ad alcuna limitazione quanto alla legittimazione soggettiva del richiedente. L'istanza di accesso civico identifica i dati, le informazioni o i documenti richiesti e non richiede motivazione. L'istanza puo' essere trasmessa per via telematica secondo le modalita' previste dal decreto legislativo 7 marzo 2005, n. 82, e successive modificazioni, ed e' presentata alternativamente ad uno dei seguenti uffici:</w:t>
      </w:r>
    </w:p>
    <w:p w14:paraId="7C882DBE" w14:textId="77777777" w:rsidR="00BD1151" w:rsidRDefault="00BD1151" w:rsidP="00BD1151">
      <w:pPr>
        <w:pStyle w:val="NormaleWeb"/>
        <w:ind w:left="225"/>
        <w:jc w:val="both"/>
        <w:rPr>
          <w:rFonts w:ascii="Titillium Web" w:hAnsi="Titillium Web"/>
          <w:color w:val="000000"/>
        </w:rPr>
      </w:pPr>
      <w:bookmarkStart w:id="43" w:name="art5agg1c3a"/>
      <w:bookmarkEnd w:id="43"/>
      <w:r>
        <w:rPr>
          <w:rFonts w:ascii="Titillium Web" w:hAnsi="Titillium Web"/>
          <w:color w:val="000000"/>
        </w:rPr>
        <w:t>a) all'ufficio che detiene i dati, le informazioni o i documenti;</w:t>
      </w:r>
    </w:p>
    <w:p w14:paraId="0F4FCAF6" w14:textId="77777777" w:rsidR="00BD1151" w:rsidRDefault="00BD1151" w:rsidP="00BD1151">
      <w:pPr>
        <w:pStyle w:val="NormaleWeb"/>
        <w:ind w:left="225"/>
        <w:jc w:val="both"/>
        <w:rPr>
          <w:rFonts w:ascii="Titillium Web" w:hAnsi="Titillium Web"/>
          <w:color w:val="000000"/>
        </w:rPr>
      </w:pPr>
      <w:bookmarkStart w:id="44" w:name="art5agg1c3b"/>
      <w:bookmarkEnd w:id="44"/>
      <w:r>
        <w:rPr>
          <w:rFonts w:ascii="Titillium Web" w:hAnsi="Titillium Web"/>
          <w:color w:val="000000"/>
        </w:rPr>
        <w:t>b) all'Ufficio relazioni con il pubblico;</w:t>
      </w:r>
    </w:p>
    <w:p w14:paraId="0329F971" w14:textId="77777777" w:rsidR="00BD1151" w:rsidRDefault="00BD1151" w:rsidP="00BD1151">
      <w:pPr>
        <w:pStyle w:val="NormaleWeb"/>
        <w:ind w:left="225"/>
        <w:jc w:val="both"/>
        <w:rPr>
          <w:rFonts w:ascii="Titillium Web" w:hAnsi="Titillium Web"/>
          <w:color w:val="000000"/>
        </w:rPr>
      </w:pPr>
      <w:bookmarkStart w:id="45" w:name="art5agg1c3c"/>
      <w:bookmarkEnd w:id="45"/>
      <w:r>
        <w:rPr>
          <w:rFonts w:ascii="Titillium Web" w:hAnsi="Titillium Web"/>
          <w:color w:val="000000"/>
        </w:rPr>
        <w:t>c) ad altro ufficio indicato dall'amministrazione nella sezione "Amministrazione trasparente" del sito istituzionale;</w:t>
      </w:r>
    </w:p>
    <w:p w14:paraId="7C530EC2" w14:textId="77777777" w:rsidR="00BD1151" w:rsidRDefault="00BD1151" w:rsidP="00BD1151">
      <w:pPr>
        <w:pStyle w:val="NormaleWeb"/>
        <w:ind w:left="225"/>
        <w:jc w:val="both"/>
        <w:rPr>
          <w:rFonts w:ascii="Titillium Web" w:hAnsi="Titillium Web"/>
          <w:color w:val="000000"/>
        </w:rPr>
      </w:pPr>
      <w:bookmarkStart w:id="46" w:name="art5agg1c3d"/>
      <w:bookmarkEnd w:id="46"/>
      <w:r>
        <w:rPr>
          <w:rFonts w:ascii="Titillium Web" w:hAnsi="Titillium Web"/>
          <w:color w:val="000000"/>
        </w:rPr>
        <w:t>d) al responsabile della prevenzione della corruzione e della trasparenza, ove l'istanza abbia a oggetto dati, informazioni o documenti oggetto di pubblicazione obbligatoria ai sensi del presente decreto.</w:t>
      </w:r>
    </w:p>
    <w:p w14:paraId="196A16DA" w14:textId="77777777" w:rsidR="00BD1151" w:rsidRDefault="00BD1151" w:rsidP="00BD1151">
      <w:pPr>
        <w:pStyle w:val="NormaleWeb"/>
        <w:jc w:val="both"/>
        <w:rPr>
          <w:rFonts w:ascii="Titillium Web" w:hAnsi="Titillium Web"/>
          <w:color w:val="000000"/>
        </w:rPr>
      </w:pPr>
      <w:bookmarkStart w:id="47" w:name="art5agg1c4"/>
      <w:bookmarkEnd w:id="47"/>
      <w:r>
        <w:rPr>
          <w:rFonts w:ascii="Titillium Web" w:hAnsi="Titillium Web"/>
          <w:color w:val="000000"/>
        </w:rPr>
        <w:t>4. Il rilascio di dati o documenti in formato elettronico o cartaceo e' gratuito, salvo il rimborso del costo effettivamente sostenuto e documentato dall'amministrazione per la riproduzione su supporti materiali.</w:t>
      </w:r>
    </w:p>
    <w:p w14:paraId="15FB62AB" w14:textId="77777777" w:rsidR="00BD1151" w:rsidRDefault="00BD1151" w:rsidP="00BD1151">
      <w:pPr>
        <w:pStyle w:val="NormaleWeb"/>
        <w:jc w:val="both"/>
        <w:rPr>
          <w:rFonts w:ascii="Titillium Web" w:hAnsi="Titillium Web"/>
          <w:color w:val="000000"/>
        </w:rPr>
      </w:pPr>
      <w:bookmarkStart w:id="48" w:name="art5agg1c5"/>
      <w:bookmarkEnd w:id="48"/>
      <w:r>
        <w:rPr>
          <w:rFonts w:ascii="Titillium Web" w:hAnsi="Titillium Web"/>
          <w:color w:val="000000"/>
        </w:rPr>
        <w:t xml:space="preserve">5. Fatti salvi i casi di pubblicazione obbligatoria, l'amministrazione cui e' indirizzata la richiesta di accesso, se individua soggetti controinteressati, ai sensi dell'articolo 5-bis, comma 2, e' tenuta a dare comunicazione agli stessi, mediante invio di copia con </w:t>
      </w:r>
      <w:r>
        <w:rPr>
          <w:rFonts w:ascii="Titillium Web" w:hAnsi="Titillium Web"/>
          <w:color w:val="000000"/>
        </w:rPr>
        <w:lastRenderedPageBreak/>
        <w:t>raccomandata con avviso di ricevimento, o per via telematica per coloro che abbiano consentito tale forma di comunicazione. Entro dieci giorni dalla ricezione della comunicazione, i controinteressati possono presentare una motivata opposizione, anche per via telematica, alla richiesta di accesso. A decorrere dalla comunicazione ai controinteressati, il termine di cui al comma 6 e' sospeso fino all'eventuale opposizione dei controinteressati. Decorso tale termine, la pubblica amministrazione provvede sulla richiesta, accertata la ricezione della comunicazione.</w:t>
      </w:r>
    </w:p>
    <w:p w14:paraId="6804F9CF" w14:textId="77777777" w:rsidR="00BD1151" w:rsidRDefault="00BD1151" w:rsidP="00BD1151">
      <w:pPr>
        <w:pStyle w:val="NormaleWeb"/>
        <w:jc w:val="both"/>
        <w:rPr>
          <w:rFonts w:ascii="Titillium Web" w:hAnsi="Titillium Web"/>
          <w:color w:val="000000"/>
        </w:rPr>
      </w:pPr>
      <w:bookmarkStart w:id="49" w:name="art5agg1c6"/>
      <w:bookmarkEnd w:id="49"/>
      <w:r>
        <w:rPr>
          <w:rFonts w:ascii="Titillium Web" w:hAnsi="Titillium Web"/>
          <w:color w:val="000000"/>
        </w:rPr>
        <w:t>6. Il procedimento di accesso civico deve concludersi con provvedimento espresso e motivato nel termine di trenta giorni dalla presentazione dell'istanza con la comunicazione al richiedente e agli eventuali controinteressati. In caso di accoglimento, l'amministrazione provvede a trasmettere tempestivamente al richiedente i dati o i documenti richiesti, ovvero, nel caso in cui l'istanza riguardi dati, informazioni o documenti oggetto di pubblicazione obbligatoria ai sensi del presente decreto, a pubblicare sul sito i dati, le informazioni o i documenti richiesti e a comunicare al richiedente l'avvenuta pubblicazione dello stesso, indicandogli il relativo collegamento ipertestuale. In caso di accoglimento della richiesta di accesso civico nonostante l'opposizione del controinteressato, salvi i casi di comprovata indifferibilita', l'amministrazione ne da' comunicazione al controinteressato e provvede a trasmettere al richiedente i dati o i documenti richiesti non prima di quindici giorni dalla ricezione della stessa comunicazione da parte del controinteressato. Il rifiuto, il differimento e la limitazione dell'accesso devono essere motivati con riferimento ai casi e ai limiti stabiliti dall'articolo 5-bis. Il responsabile della prevenzione della corruzione e della trasparenza puo' chiedere agli uffici della relativa amministrazione informazioni sull'esito delle istanze.</w:t>
      </w:r>
    </w:p>
    <w:p w14:paraId="21F0632D" w14:textId="77777777" w:rsidR="00BD1151" w:rsidRDefault="00BD1151" w:rsidP="00BD1151">
      <w:pPr>
        <w:pStyle w:val="NormaleWeb"/>
        <w:jc w:val="both"/>
        <w:rPr>
          <w:rFonts w:ascii="Titillium Web" w:hAnsi="Titillium Web"/>
          <w:color w:val="000000"/>
        </w:rPr>
      </w:pPr>
      <w:bookmarkStart w:id="50" w:name="art5agg1c7"/>
      <w:bookmarkEnd w:id="50"/>
      <w:r>
        <w:rPr>
          <w:rFonts w:ascii="Titillium Web" w:hAnsi="Titillium Web"/>
          <w:color w:val="000000"/>
        </w:rPr>
        <w:t xml:space="preserve">7. Nei casi di diniego totale o parziale dell'accesso o di mancata risposta entro il termine indicato al comma 6, il richiedente puo' presentare richiesta di riesame al responsabile della prevenzione della corruzione e della trasparenza, di cui all'articolo 43, che decide con provvedimento motivato, entro il termine di venti giorni. Se l'accesso e' stato negato o differito a tutela degli interessi di cui all'articolo 5-bis, comma 2, lettera a), il suddetto responsabile provvede sentito il Garante per la protezione dei dati personali, il quale si pronuncia entro il termine di dieci giorni dalla richiesta. A decorrere dalla comunicazione al Garante, il termine per l'adozione del provvedimento da parte del responsabile e' sospeso, fino alla ricezione del parere del Garante e comunque per un periodo non superiore ai predetti dieci giorni. Avverso la decisione dell'amministrazione competente o, in caso di richiesta di riesame, avverso quella del responsabile della prevenzione della </w:t>
      </w:r>
      <w:r>
        <w:rPr>
          <w:rFonts w:ascii="Titillium Web" w:hAnsi="Titillium Web"/>
          <w:color w:val="000000"/>
        </w:rPr>
        <w:lastRenderedPageBreak/>
        <w:t>corruzione e della trasparenza, il richiedente puo' proporre ricorso al Tribunale amministrativo regionale ai sensi dell'articolo 116 del Codice del processo amministrativo di cui al decreto legislativo 2 luglio 2010, n. 104.</w:t>
      </w:r>
    </w:p>
    <w:p w14:paraId="1E197B2F" w14:textId="77777777" w:rsidR="00BD1151" w:rsidRDefault="00BD1151" w:rsidP="00BD1151">
      <w:pPr>
        <w:pStyle w:val="NormaleWeb"/>
        <w:jc w:val="both"/>
        <w:rPr>
          <w:rFonts w:ascii="Titillium Web" w:hAnsi="Titillium Web"/>
          <w:color w:val="000000"/>
        </w:rPr>
      </w:pPr>
      <w:bookmarkStart w:id="51" w:name="art5agg1c8"/>
      <w:bookmarkEnd w:id="51"/>
      <w:r>
        <w:rPr>
          <w:rFonts w:ascii="Titillium Web" w:hAnsi="Titillium Web"/>
          <w:color w:val="000000"/>
        </w:rPr>
        <w:t>8. Qualora si tratti di atti delle amministrazioni delle regioni o degli enti locali, il richiedente puo' altresi' presentare ricorso al difensore civico competente per ambito territoriale, ove costituito. Qualora tale organo non sia stato istituito, la competenza e' attribuita al difensore civico competente per l'ambito territoriale immediatamente superiore. Il ricorso va altresi' notificato all'amministrazione interessata. Il difensore civico si pronuncia entro trenta giorni dalla presentazione del ricorso. Se il difensore civico ritiene illegittimo il diniego o il differimento, ne informa il richiedente e lo comunica all'amministrazione competente. Se questa non conferma il diniego o il differimento entro trenta giorni dal ricevimento della comunicazione del difensore civico, l'accesso e' consentito. Qualora il richiedente l'accesso si sia rivolto al difensore civico, il termine di cui all'articolo 116, comma 1, del Codice del processo amministrativo decorre dalla data di ricevimento, da parte del richiedente, dell'esito della sua istanza al difensore civico. Se l'accesso e' stato negato o differito a tutela degli interessi di cui all'articolo 5-bis, comma 2, lettera a), il difensore civico provvede sentito il Garante per la protezione dei dati personali, il quale si pronuncia entro il termine di dieci giorni dalla richiesta. A decorrere dalla comunicazione al Garante, il termine per la pronuncia del difensore e' sospeso, fino alla ricezione del parere del Garante e comunque per un periodo non superiore ai predetti dieci giorni.</w:t>
      </w:r>
    </w:p>
    <w:p w14:paraId="529778A3" w14:textId="77777777" w:rsidR="00BD1151" w:rsidRDefault="00BD1151" w:rsidP="00BD1151">
      <w:pPr>
        <w:pStyle w:val="NormaleWeb"/>
        <w:jc w:val="both"/>
        <w:rPr>
          <w:rFonts w:ascii="Titillium Web" w:hAnsi="Titillium Web"/>
          <w:color w:val="000000"/>
        </w:rPr>
      </w:pPr>
      <w:bookmarkStart w:id="52" w:name="art5agg1c9"/>
      <w:bookmarkEnd w:id="52"/>
      <w:r>
        <w:rPr>
          <w:rFonts w:ascii="Titillium Web" w:hAnsi="Titillium Web"/>
          <w:color w:val="000000"/>
        </w:rPr>
        <w:t>9. Nei casi di accoglimento della richiesta di accesso, il controinteressato puo' presentare richiesta di riesame ai sensi del comma 7 e presentare ricorso al difensore civico ai sensi del comma 8.</w:t>
      </w:r>
    </w:p>
    <w:p w14:paraId="17FBF8C2" w14:textId="77777777" w:rsidR="00BD1151" w:rsidRDefault="00BD1151" w:rsidP="00BD1151">
      <w:pPr>
        <w:pStyle w:val="NormaleWeb"/>
        <w:jc w:val="both"/>
        <w:rPr>
          <w:rFonts w:ascii="Titillium Web" w:hAnsi="Titillium Web"/>
          <w:color w:val="000000"/>
        </w:rPr>
      </w:pPr>
      <w:bookmarkStart w:id="53" w:name="art5agg1c10"/>
      <w:bookmarkEnd w:id="53"/>
      <w:r>
        <w:rPr>
          <w:rFonts w:ascii="Titillium Web" w:hAnsi="Titillium Web"/>
          <w:color w:val="000000"/>
        </w:rPr>
        <w:t>10. Nel caso in cui la richiesta di accesso civico riguardi dati, informazioni o documenti oggetto di pubblicazione obbligatoria ai sensi del presente decreto, il responsabile della prevenzione della corruzione e della trasparenza ha l'obbligo di effettuare la segnalazione di cui all'articolo 43, comma 5.</w:t>
      </w:r>
    </w:p>
    <w:p w14:paraId="3882E166" w14:textId="77777777" w:rsidR="00BD1151" w:rsidRDefault="00BD1151" w:rsidP="00BD1151">
      <w:pPr>
        <w:pStyle w:val="NormaleWeb"/>
        <w:jc w:val="both"/>
        <w:rPr>
          <w:rFonts w:ascii="Titillium Web" w:hAnsi="Titillium Web"/>
          <w:color w:val="000000"/>
        </w:rPr>
      </w:pPr>
      <w:bookmarkStart w:id="54" w:name="art5agg1c11"/>
      <w:bookmarkEnd w:id="54"/>
      <w:r>
        <w:rPr>
          <w:rFonts w:ascii="Titillium Web" w:hAnsi="Titillium Web"/>
          <w:color w:val="000000"/>
        </w:rPr>
        <w:t>11. Restano fermi gli obblighi di pubblicazione previsti dal Capo II, nonche' le diverse forme di accesso degli interessati previste dal Capo V della legge 7 agosto 1990, n. 241.</w:t>
      </w:r>
    </w:p>
    <w:p w14:paraId="100DE55E" w14:textId="77777777" w:rsidR="00BD1151" w:rsidRDefault="00BD1151" w:rsidP="00BD1151">
      <w:pPr>
        <w:spacing w:after="240"/>
        <w:rPr>
          <w:rFonts w:ascii="Titillium Web" w:hAnsi="Titillium Web"/>
          <w:color w:val="000000"/>
        </w:rPr>
      </w:pPr>
      <w:bookmarkStart w:id="55" w:name="art5bis"/>
      <w:bookmarkEnd w:id="55"/>
    </w:p>
    <w:p w14:paraId="0024FC6D"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5 Bis</w:t>
      </w:r>
    </w:p>
    <w:p w14:paraId="25F49AB2" w14:textId="77777777" w:rsidR="00BD1151" w:rsidRDefault="00BD1151" w:rsidP="00BD1151">
      <w:pPr>
        <w:pStyle w:val="NormaleWeb"/>
        <w:jc w:val="both"/>
        <w:rPr>
          <w:rFonts w:ascii="Titillium Web" w:hAnsi="Titillium Web"/>
          <w:color w:val="000000"/>
        </w:rPr>
      </w:pPr>
      <w:r>
        <w:rPr>
          <w:rFonts w:ascii="Titillium Web" w:hAnsi="Titillium Web"/>
          <w:color w:val="000000"/>
        </w:rPr>
        <w:t>Esclusioni e limiti all'accesso civico</w:t>
      </w:r>
    </w:p>
    <w:p w14:paraId="33DF61E1" w14:textId="77777777" w:rsidR="00BD1151" w:rsidRDefault="00BD1151" w:rsidP="00BD1151">
      <w:pPr>
        <w:rPr>
          <w:rFonts w:ascii="Titillium Web" w:hAnsi="Titillium Web"/>
          <w:color w:val="000000"/>
        </w:rPr>
      </w:pPr>
      <w:bookmarkStart w:id="56" w:name="art5bisc1"/>
      <w:bookmarkEnd w:id="56"/>
    </w:p>
    <w:p w14:paraId="1BBAB3FB" w14:textId="77777777" w:rsidR="00BD1151" w:rsidRDefault="00BD1151" w:rsidP="00BD1151">
      <w:pPr>
        <w:pStyle w:val="NormaleWeb"/>
        <w:jc w:val="both"/>
        <w:rPr>
          <w:rFonts w:ascii="Titillium Web" w:hAnsi="Titillium Web"/>
          <w:color w:val="000000"/>
        </w:rPr>
      </w:pPr>
      <w:r>
        <w:rPr>
          <w:rFonts w:ascii="Titillium Web" w:hAnsi="Titillium Web"/>
          <w:color w:val="000000"/>
        </w:rPr>
        <w:lastRenderedPageBreak/>
        <w:t>1. L'accesso civico di cui all'articolo 5, comma 2, e' rifiutato se il diniego e' necessario per evitare un pregiudizio concreto alla tutela di uno degli interessi pubblici inerenti a:</w:t>
      </w:r>
    </w:p>
    <w:p w14:paraId="64976359" w14:textId="77777777" w:rsidR="00BD1151" w:rsidRDefault="00BD1151" w:rsidP="00BD1151">
      <w:pPr>
        <w:pStyle w:val="NormaleWeb"/>
        <w:ind w:left="225"/>
        <w:jc w:val="both"/>
        <w:rPr>
          <w:rFonts w:ascii="Titillium Web" w:hAnsi="Titillium Web"/>
          <w:color w:val="000000"/>
        </w:rPr>
      </w:pPr>
      <w:bookmarkStart w:id="57" w:name="art5bisc1a"/>
      <w:bookmarkEnd w:id="57"/>
      <w:r>
        <w:rPr>
          <w:rFonts w:ascii="Titillium Web" w:hAnsi="Titillium Web"/>
          <w:color w:val="000000"/>
        </w:rPr>
        <w:t>a) la sicurezza pubblica e l'ordine pubblico;</w:t>
      </w:r>
    </w:p>
    <w:p w14:paraId="1ECB2BE5" w14:textId="77777777" w:rsidR="00BD1151" w:rsidRDefault="00BD1151" w:rsidP="00BD1151">
      <w:pPr>
        <w:pStyle w:val="NormaleWeb"/>
        <w:ind w:left="225"/>
        <w:jc w:val="both"/>
        <w:rPr>
          <w:rFonts w:ascii="Titillium Web" w:hAnsi="Titillium Web"/>
          <w:color w:val="000000"/>
        </w:rPr>
      </w:pPr>
      <w:bookmarkStart w:id="58" w:name="art5bisc1b"/>
      <w:bookmarkEnd w:id="58"/>
      <w:r>
        <w:rPr>
          <w:rFonts w:ascii="Titillium Web" w:hAnsi="Titillium Web"/>
          <w:color w:val="000000"/>
        </w:rPr>
        <w:t>b) la sicurezza nazionale;</w:t>
      </w:r>
    </w:p>
    <w:p w14:paraId="735FAC82" w14:textId="77777777" w:rsidR="00BD1151" w:rsidRDefault="00BD1151" w:rsidP="00BD1151">
      <w:pPr>
        <w:pStyle w:val="NormaleWeb"/>
        <w:ind w:left="225"/>
        <w:jc w:val="both"/>
        <w:rPr>
          <w:rFonts w:ascii="Titillium Web" w:hAnsi="Titillium Web"/>
          <w:color w:val="000000"/>
        </w:rPr>
      </w:pPr>
      <w:bookmarkStart w:id="59" w:name="art5bisc1c"/>
      <w:bookmarkEnd w:id="59"/>
      <w:r>
        <w:rPr>
          <w:rFonts w:ascii="Titillium Web" w:hAnsi="Titillium Web"/>
          <w:color w:val="000000"/>
        </w:rPr>
        <w:t>c) la difesa e le questioni militari;</w:t>
      </w:r>
    </w:p>
    <w:p w14:paraId="3869D989" w14:textId="77777777" w:rsidR="00BD1151" w:rsidRDefault="00BD1151" w:rsidP="00BD1151">
      <w:pPr>
        <w:pStyle w:val="NormaleWeb"/>
        <w:ind w:left="225"/>
        <w:jc w:val="both"/>
        <w:rPr>
          <w:rFonts w:ascii="Titillium Web" w:hAnsi="Titillium Web"/>
          <w:color w:val="000000"/>
        </w:rPr>
      </w:pPr>
      <w:bookmarkStart w:id="60" w:name="art5bisc1d"/>
      <w:bookmarkEnd w:id="60"/>
      <w:r>
        <w:rPr>
          <w:rFonts w:ascii="Titillium Web" w:hAnsi="Titillium Web"/>
          <w:color w:val="000000"/>
        </w:rPr>
        <w:t>d) le relazioni internazionali;</w:t>
      </w:r>
    </w:p>
    <w:p w14:paraId="4FCB1C3C" w14:textId="77777777" w:rsidR="00BD1151" w:rsidRDefault="00BD1151" w:rsidP="00BD1151">
      <w:pPr>
        <w:pStyle w:val="NormaleWeb"/>
        <w:ind w:left="225"/>
        <w:jc w:val="both"/>
        <w:rPr>
          <w:rFonts w:ascii="Titillium Web" w:hAnsi="Titillium Web"/>
          <w:color w:val="000000"/>
        </w:rPr>
      </w:pPr>
      <w:bookmarkStart w:id="61" w:name="art5bisc1e"/>
      <w:bookmarkEnd w:id="61"/>
      <w:r>
        <w:rPr>
          <w:rFonts w:ascii="Titillium Web" w:hAnsi="Titillium Web"/>
          <w:color w:val="000000"/>
        </w:rPr>
        <w:t>e) la politica e la stabilita' finanziaria ed economica dello Stato;</w:t>
      </w:r>
    </w:p>
    <w:p w14:paraId="3E06FDDE" w14:textId="77777777" w:rsidR="00BD1151" w:rsidRDefault="00BD1151" w:rsidP="00BD1151">
      <w:pPr>
        <w:pStyle w:val="NormaleWeb"/>
        <w:ind w:left="225"/>
        <w:jc w:val="both"/>
        <w:rPr>
          <w:rFonts w:ascii="Titillium Web" w:hAnsi="Titillium Web"/>
          <w:color w:val="000000"/>
        </w:rPr>
      </w:pPr>
      <w:bookmarkStart w:id="62" w:name="art5bisc1f"/>
      <w:bookmarkEnd w:id="62"/>
      <w:r>
        <w:rPr>
          <w:rFonts w:ascii="Titillium Web" w:hAnsi="Titillium Web"/>
          <w:color w:val="000000"/>
        </w:rPr>
        <w:t>f) la conduzione di indagini sui reati e il loro perseguimento;</w:t>
      </w:r>
    </w:p>
    <w:p w14:paraId="2D45FFD9" w14:textId="77777777" w:rsidR="00BD1151" w:rsidRDefault="00BD1151" w:rsidP="00BD1151">
      <w:pPr>
        <w:pStyle w:val="NormaleWeb"/>
        <w:ind w:left="225"/>
        <w:jc w:val="both"/>
        <w:rPr>
          <w:rFonts w:ascii="Titillium Web" w:hAnsi="Titillium Web"/>
          <w:color w:val="000000"/>
        </w:rPr>
      </w:pPr>
      <w:bookmarkStart w:id="63" w:name="art5bisc1g"/>
      <w:bookmarkEnd w:id="63"/>
      <w:r>
        <w:rPr>
          <w:rFonts w:ascii="Titillium Web" w:hAnsi="Titillium Web"/>
          <w:color w:val="000000"/>
        </w:rPr>
        <w:t>g) il regolare svolgimento di attivita' ispettive.</w:t>
      </w:r>
    </w:p>
    <w:p w14:paraId="7174E545" w14:textId="77777777" w:rsidR="00BD1151" w:rsidRDefault="00BD1151" w:rsidP="00BD1151">
      <w:pPr>
        <w:pStyle w:val="NormaleWeb"/>
        <w:jc w:val="both"/>
        <w:rPr>
          <w:rFonts w:ascii="Titillium Web" w:hAnsi="Titillium Web"/>
          <w:color w:val="000000"/>
        </w:rPr>
      </w:pPr>
      <w:bookmarkStart w:id="64" w:name="art5bisc2"/>
      <w:bookmarkEnd w:id="64"/>
      <w:r>
        <w:rPr>
          <w:rFonts w:ascii="Titillium Web" w:hAnsi="Titillium Web"/>
          <w:color w:val="000000"/>
        </w:rPr>
        <w:t>2. L'accesso di cui all'articolo 5, comma 2, e' altresi' rifiutato se il diniego e' necessario per evitare un pregiudizio concreto alla tutela di uno dei seguenti interessi privati:</w:t>
      </w:r>
    </w:p>
    <w:p w14:paraId="2C8C862C" w14:textId="77777777" w:rsidR="00BD1151" w:rsidRDefault="00BD1151" w:rsidP="00BD1151">
      <w:pPr>
        <w:pStyle w:val="NormaleWeb"/>
        <w:ind w:left="225"/>
        <w:jc w:val="both"/>
        <w:rPr>
          <w:rFonts w:ascii="Titillium Web" w:hAnsi="Titillium Web"/>
          <w:color w:val="000000"/>
        </w:rPr>
      </w:pPr>
      <w:bookmarkStart w:id="65" w:name="art5bisc2a"/>
      <w:bookmarkEnd w:id="65"/>
      <w:r>
        <w:rPr>
          <w:rFonts w:ascii="Titillium Web" w:hAnsi="Titillium Web"/>
          <w:color w:val="000000"/>
        </w:rPr>
        <w:t>a) la protezione dei dati personali, in conformita' con la disciplina legislativa in materia;</w:t>
      </w:r>
    </w:p>
    <w:p w14:paraId="26041470" w14:textId="77777777" w:rsidR="00BD1151" w:rsidRDefault="00BD1151" w:rsidP="00BD1151">
      <w:pPr>
        <w:pStyle w:val="NormaleWeb"/>
        <w:ind w:left="225"/>
        <w:jc w:val="both"/>
        <w:rPr>
          <w:rFonts w:ascii="Titillium Web" w:hAnsi="Titillium Web"/>
          <w:color w:val="000000"/>
        </w:rPr>
      </w:pPr>
      <w:bookmarkStart w:id="66" w:name="art5bisc2b"/>
      <w:bookmarkEnd w:id="66"/>
      <w:r>
        <w:rPr>
          <w:rFonts w:ascii="Titillium Web" w:hAnsi="Titillium Web"/>
          <w:color w:val="000000"/>
        </w:rPr>
        <w:t>b) la liberta' e la segretezza della corrispondenza;</w:t>
      </w:r>
    </w:p>
    <w:p w14:paraId="0590C6FC" w14:textId="77777777" w:rsidR="00BD1151" w:rsidRDefault="00BD1151" w:rsidP="00BD1151">
      <w:pPr>
        <w:pStyle w:val="NormaleWeb"/>
        <w:ind w:left="225"/>
        <w:jc w:val="both"/>
        <w:rPr>
          <w:rFonts w:ascii="Titillium Web" w:hAnsi="Titillium Web"/>
          <w:color w:val="000000"/>
        </w:rPr>
      </w:pPr>
      <w:bookmarkStart w:id="67" w:name="art5bisc2c"/>
      <w:bookmarkEnd w:id="67"/>
      <w:r>
        <w:rPr>
          <w:rFonts w:ascii="Titillium Web" w:hAnsi="Titillium Web"/>
          <w:color w:val="000000"/>
        </w:rPr>
        <w:t>c) gli interessi economici e commerciali di una persona fisica o giuridica, ivi compresi la proprieta' intellettuale, il diritto d'autore e i segreti commerciali.</w:t>
      </w:r>
    </w:p>
    <w:p w14:paraId="1E2E712A" w14:textId="77777777" w:rsidR="00BD1151" w:rsidRDefault="00BD1151" w:rsidP="00BD1151">
      <w:pPr>
        <w:pStyle w:val="NormaleWeb"/>
        <w:jc w:val="both"/>
        <w:rPr>
          <w:rFonts w:ascii="Titillium Web" w:hAnsi="Titillium Web"/>
          <w:color w:val="000000"/>
        </w:rPr>
      </w:pPr>
      <w:bookmarkStart w:id="68" w:name="art5bisc3"/>
      <w:bookmarkEnd w:id="68"/>
      <w:r>
        <w:rPr>
          <w:rFonts w:ascii="Titillium Web" w:hAnsi="Titillium Web"/>
          <w:color w:val="000000"/>
        </w:rPr>
        <w:t>3. Il diritto di cui all'articolo 5, comma 2, e' escluso nei casi di segreto di Stato e negli altri casi di divieti di accesso o divulgazione previsti dalla legge, ivi compresi i casi in cui l'accesso e' subordinato dalla disciplina vigente al rispetto di specifiche condizioni, modalita' o limiti, inclusi quelli di cui all'articolo 24, comma 1, della legge n. 241 del 1990.</w:t>
      </w:r>
    </w:p>
    <w:p w14:paraId="76B813E6" w14:textId="77777777" w:rsidR="00BD1151" w:rsidRDefault="00BD1151" w:rsidP="00BD1151">
      <w:pPr>
        <w:pStyle w:val="NormaleWeb"/>
        <w:jc w:val="both"/>
        <w:rPr>
          <w:rFonts w:ascii="Titillium Web" w:hAnsi="Titillium Web"/>
          <w:color w:val="000000"/>
        </w:rPr>
      </w:pPr>
      <w:bookmarkStart w:id="69" w:name="art5bisc4"/>
      <w:bookmarkEnd w:id="69"/>
      <w:r>
        <w:rPr>
          <w:rFonts w:ascii="Titillium Web" w:hAnsi="Titillium Web"/>
          <w:color w:val="000000"/>
        </w:rPr>
        <w:t>4. Restano fermi gli obblighi di pubblicazione previsti dalla normativa vigente. Se i limiti di cui ai commi 1 e 2 riguardano soltanto alcuni dati o alcune parti del documento richiesto, deve essere consentito l'accesso agli altri dati o alle altre parti.</w:t>
      </w:r>
    </w:p>
    <w:p w14:paraId="0EE04EE0" w14:textId="77777777" w:rsidR="00BD1151" w:rsidRDefault="00BD1151" w:rsidP="00BD1151">
      <w:pPr>
        <w:pStyle w:val="NormaleWeb"/>
        <w:jc w:val="both"/>
        <w:rPr>
          <w:rFonts w:ascii="Titillium Web" w:hAnsi="Titillium Web"/>
          <w:color w:val="000000"/>
        </w:rPr>
      </w:pPr>
      <w:bookmarkStart w:id="70" w:name="art5bisc5"/>
      <w:bookmarkEnd w:id="70"/>
      <w:r>
        <w:rPr>
          <w:rFonts w:ascii="Titillium Web" w:hAnsi="Titillium Web"/>
          <w:color w:val="000000"/>
        </w:rPr>
        <w:t>5. I limiti di cui ai commi 1 e 2 si applicano unicamente per il periodo nel quale la protezione e' giustificata in relazione alla natura del dato. L'accesso civico non puo' essere negato ove, per la tutela degli interessi di cui ai commi 1 e 2, sia sufficiente fare ricorso al potere di differimento.</w:t>
      </w:r>
    </w:p>
    <w:p w14:paraId="4E3EA5A4" w14:textId="77777777" w:rsidR="00BD1151" w:rsidRDefault="00BD1151" w:rsidP="00BD1151">
      <w:pPr>
        <w:pStyle w:val="NormaleWeb"/>
        <w:jc w:val="both"/>
        <w:rPr>
          <w:rFonts w:ascii="Titillium Web" w:hAnsi="Titillium Web"/>
          <w:color w:val="000000"/>
        </w:rPr>
      </w:pPr>
      <w:bookmarkStart w:id="71" w:name="art5bisc6"/>
      <w:bookmarkEnd w:id="71"/>
      <w:r>
        <w:rPr>
          <w:rFonts w:ascii="Titillium Web" w:hAnsi="Titillium Web"/>
          <w:color w:val="000000"/>
        </w:rPr>
        <w:t>6. Ai fini della definizione delle esclusioni e dei limiti all'accesso civico di cui al presente articolo, l'Autorita' nazionale anticorruzione, d'intesa con il Garante per la protezione dei dati personali e sentita la Conferenza unificata di cui all'articolo 8 del decreto legislativo 28 agosto 1997, n. 281, adotta linee guida recanti indicazioni operative.</w:t>
      </w:r>
    </w:p>
    <w:p w14:paraId="54655C3E" w14:textId="77777777" w:rsidR="00BD1151" w:rsidRDefault="00BD1151" w:rsidP="00BD1151">
      <w:pPr>
        <w:spacing w:after="240"/>
        <w:rPr>
          <w:rFonts w:ascii="Titillium Web" w:hAnsi="Titillium Web"/>
          <w:color w:val="000000"/>
        </w:rPr>
      </w:pPr>
      <w:bookmarkStart w:id="72" w:name="art5ter"/>
      <w:bookmarkEnd w:id="72"/>
    </w:p>
    <w:p w14:paraId="4F90A44B"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5 Ter</w:t>
      </w:r>
    </w:p>
    <w:p w14:paraId="7AFBAF0E" w14:textId="77777777" w:rsidR="00BD1151" w:rsidRDefault="00BD1151" w:rsidP="00BD1151">
      <w:pPr>
        <w:pStyle w:val="NormaleWeb"/>
        <w:jc w:val="both"/>
        <w:rPr>
          <w:rFonts w:ascii="Titillium Web" w:hAnsi="Titillium Web"/>
          <w:color w:val="000000"/>
        </w:rPr>
      </w:pPr>
      <w:r>
        <w:rPr>
          <w:rFonts w:ascii="Titillium Web" w:hAnsi="Titillium Web"/>
          <w:color w:val="000000"/>
        </w:rPr>
        <w:t>Accesso per fini scientifici ai dati elementari raccolti per finalita' statistiche</w:t>
      </w:r>
    </w:p>
    <w:p w14:paraId="247795D0" w14:textId="77777777" w:rsidR="00BD1151" w:rsidRDefault="00BD1151" w:rsidP="00BD1151">
      <w:pPr>
        <w:rPr>
          <w:rFonts w:ascii="Titillium Web" w:hAnsi="Titillium Web"/>
          <w:color w:val="000000"/>
        </w:rPr>
      </w:pPr>
      <w:bookmarkStart w:id="73" w:name="art5terc1"/>
      <w:bookmarkEnd w:id="73"/>
    </w:p>
    <w:p w14:paraId="1ABB0B6E" w14:textId="77777777" w:rsidR="00BD1151" w:rsidRDefault="00BD1151" w:rsidP="00BD1151">
      <w:pPr>
        <w:pStyle w:val="NormaleWeb"/>
        <w:jc w:val="both"/>
        <w:rPr>
          <w:rFonts w:ascii="Titillium Web" w:hAnsi="Titillium Web"/>
          <w:color w:val="000000"/>
        </w:rPr>
      </w:pPr>
      <w:r>
        <w:rPr>
          <w:rFonts w:ascii="Titillium Web" w:hAnsi="Titillium Web"/>
          <w:color w:val="000000"/>
        </w:rPr>
        <w:lastRenderedPageBreak/>
        <w:t>1. Gli enti e uffici del Sistema statistico nazionale ai sensi del decreto legislativo 6 settembre 1989, n. 322, di seguito Sistan, possono consentire l'accesso per fini scientifici ai dati elementari, privi di ogni riferimento che permetta l'identificazione diretta delle unita' statistiche, raccolti nell'ambito di trattamenti statistici di cui i medesimi soggetti siano titolari, a condizione che:</w:t>
      </w:r>
    </w:p>
    <w:p w14:paraId="14B23DA6" w14:textId="77777777" w:rsidR="00BD1151" w:rsidRDefault="00BD1151" w:rsidP="00BD1151">
      <w:pPr>
        <w:pStyle w:val="NormaleWeb"/>
        <w:ind w:left="225"/>
        <w:jc w:val="both"/>
        <w:rPr>
          <w:rFonts w:ascii="Titillium Web" w:hAnsi="Titillium Web"/>
          <w:color w:val="000000"/>
        </w:rPr>
      </w:pPr>
      <w:bookmarkStart w:id="74" w:name="art5terc1a"/>
      <w:bookmarkEnd w:id="74"/>
      <w:r>
        <w:rPr>
          <w:rFonts w:ascii="Titillium Web" w:hAnsi="Titillium Web"/>
          <w:color w:val="000000"/>
        </w:rPr>
        <w:t>a) l'accesso sia richiesto da ricercatori appartenenti a universita', enti di ricerca e istituzioni pubbliche o private o loro strutture di ricerca, inseriti nell'elenco redatto dall'autorita' statistica dell'Unione europea (Eurostat) o che risultino in possesso dei requisiti stabiliti ai sensi del comma 3, lettera a), a seguito di valutazione effettuata dal medesimo soggetto del Sistan che concede l'accesso e approvata dal Comitato di cui al medesimo comma 3;</w:t>
      </w:r>
    </w:p>
    <w:p w14:paraId="14F3D61C" w14:textId="77777777" w:rsidR="00BD1151" w:rsidRDefault="00BD1151" w:rsidP="00BD1151">
      <w:pPr>
        <w:pStyle w:val="NormaleWeb"/>
        <w:ind w:left="225"/>
        <w:jc w:val="both"/>
        <w:rPr>
          <w:rFonts w:ascii="Titillium Web" w:hAnsi="Titillium Web"/>
          <w:color w:val="000000"/>
        </w:rPr>
      </w:pPr>
      <w:bookmarkStart w:id="75" w:name="art5terc1b"/>
      <w:bookmarkEnd w:id="75"/>
      <w:r>
        <w:rPr>
          <w:rFonts w:ascii="Titillium Web" w:hAnsi="Titillium Web"/>
          <w:color w:val="000000"/>
        </w:rPr>
        <w:t>b) sia sottoscritto, da parte di un soggetto abilitato a rappresentare l'ente richiedente, un impegno di riservatezza specificante le condizioni di utilizzo dei dati, gli obblighi dei ricercatori, i provvedimenti previsti in caso di violazione degli impegni assunti, nonche' le misure adottate per tutelare la riservatezza dei dati;</w:t>
      </w:r>
    </w:p>
    <w:p w14:paraId="6969AA9D" w14:textId="77777777" w:rsidR="00BD1151" w:rsidRDefault="00BD1151" w:rsidP="00BD1151">
      <w:pPr>
        <w:pStyle w:val="NormaleWeb"/>
        <w:ind w:left="225"/>
        <w:jc w:val="both"/>
        <w:rPr>
          <w:rFonts w:ascii="Titillium Web" w:hAnsi="Titillium Web"/>
          <w:color w:val="000000"/>
        </w:rPr>
      </w:pPr>
      <w:bookmarkStart w:id="76" w:name="art5terc1c"/>
      <w:bookmarkEnd w:id="76"/>
      <w:r>
        <w:rPr>
          <w:rFonts w:ascii="Titillium Web" w:hAnsi="Titillium Web"/>
          <w:color w:val="000000"/>
        </w:rPr>
        <w:t>c) sia presentata una proposta di ricerca e la stessa sia ritenuta adeguata, sulla base dei criteri di cui al comma 3, lettera b), dal medesimo soggetto del Sistan che concede l'accesso. Il progetto deve specificare lo scopo della ricerca, il motivo per il quale tale scopo non puo' essere conseguito senza l'utilizzo di dati elementari, i ricercatori che hanno accesso ai dati, i dati richiesti, i metodi di ricerca e i risultati che si intendono diffondere. Alla proposta di ricerca sono allegate dichiarazioni di riservatezza sottoscritte singolarmente dai ricercatori che avranno accesso ai dati. E' fatto divieto di effettuare trattamenti diversi da quelli previsti nel progetto di ricerca, conservare i dati elementari oltre i termini di durata del progetto, comunicare i dati a terzi e diffonderli, pena l'applicazione della sanzione di cui all'articolo 162, comma 2-bis, del decreto legislativo 30 giugno 2003, n. 196.</w:t>
      </w:r>
    </w:p>
    <w:p w14:paraId="15C33CF4" w14:textId="77777777" w:rsidR="00BD1151" w:rsidRDefault="00BD1151" w:rsidP="00BD1151">
      <w:pPr>
        <w:pStyle w:val="NormaleWeb"/>
        <w:jc w:val="both"/>
        <w:rPr>
          <w:rFonts w:ascii="Titillium Web" w:hAnsi="Titillium Web"/>
          <w:color w:val="000000"/>
        </w:rPr>
      </w:pPr>
      <w:bookmarkStart w:id="77" w:name="art5terc2"/>
      <w:bookmarkEnd w:id="77"/>
      <w:r>
        <w:rPr>
          <w:rFonts w:ascii="Titillium Web" w:hAnsi="Titillium Web"/>
          <w:color w:val="000000"/>
        </w:rPr>
        <w:t xml:space="preserve">2. I dati elementari di cui al comma 1, tenuto conto dei tipi di dati nonche' dei rischi e delle conseguenze di una loro illecita divulgazione, sono messi a disposizione dei ricercatori sotto forma di file a cui sono stati applicati metodi di controllo al fine di non permettere l'identificazione dell'unita' statistica. In caso di motivata richiesta, da cui emerga la necessita' ai fini della ricerca e l'impossibilita' di soluzioni alternative, sono messi a disposizione file a cui non sono stati applicati tali metodi, purche' l'utilizzo di questi ultimi avvenga all'interno di laboratori costituiti dal titolare dei trattamenti statistici cui afferiscono i dati, accessibili anche da remoto tramite laboratori organizzati e gestiti da soggetto ritenuto idoneo e a condizione che il rilascio dei risultati delle elaborazioni sia </w:t>
      </w:r>
      <w:r>
        <w:rPr>
          <w:rFonts w:ascii="Titillium Web" w:hAnsi="Titillium Web"/>
          <w:color w:val="000000"/>
        </w:rPr>
        <w:lastRenderedPageBreak/>
        <w:t>autorizzato dal responsabile del laboratorio stesso, che i risultati della ricerca non permettano il collegamento con le unita' statistiche, nel rispetto delle norme in materia di segreto statistico e di protezione dei dati personali, o nell'ambito di progetti congiunti finalizzati anche al perseguimento di compiti istituzionali del titolare del trattamento statistico cui afferiscono i dati, sulla base di appositi protocolli di ricerca sottoscritti dai ricercatori che partecipano al progetto, nei quali siano richiamate le norme in materia di segreto statistico e di protezione dei dati personali.</w:t>
      </w:r>
    </w:p>
    <w:p w14:paraId="7E06100A" w14:textId="77777777" w:rsidR="00BD1151" w:rsidRDefault="00BD1151" w:rsidP="00BD1151">
      <w:pPr>
        <w:pStyle w:val="NormaleWeb"/>
        <w:jc w:val="both"/>
        <w:rPr>
          <w:rFonts w:ascii="Titillium Web" w:hAnsi="Titillium Web"/>
          <w:color w:val="000000"/>
        </w:rPr>
      </w:pPr>
      <w:bookmarkStart w:id="78" w:name="art5terc3"/>
      <w:bookmarkEnd w:id="78"/>
      <w:r>
        <w:rPr>
          <w:rFonts w:ascii="Titillium Web" w:hAnsi="Titillium Web"/>
          <w:color w:val="000000"/>
        </w:rPr>
        <w:t>3. Sentito il Garante per la protezione dei dati personali, il Comitato di indirizzo e coordinamento dell'informazione statistica (Comstat), con atto da emanarsi ai sensi dell'articolo 3, comma 6, del decreto del Presidente della Repubblica 7 settembre 2010, n. 166, avvalendosi del supporto dell'Istat, adotta le linee guida per l'attuazione della disciplina di cui al presente articolo. In particolare, il Comstat stabilisce:</w:t>
      </w:r>
    </w:p>
    <w:p w14:paraId="49A240B3" w14:textId="77777777" w:rsidR="00BD1151" w:rsidRDefault="00BD1151" w:rsidP="00BD1151">
      <w:pPr>
        <w:pStyle w:val="NormaleWeb"/>
        <w:ind w:left="225"/>
        <w:jc w:val="both"/>
        <w:rPr>
          <w:rFonts w:ascii="Titillium Web" w:hAnsi="Titillium Web"/>
          <w:color w:val="000000"/>
        </w:rPr>
      </w:pPr>
      <w:bookmarkStart w:id="79" w:name="art5terc3a"/>
      <w:bookmarkEnd w:id="79"/>
      <w:r>
        <w:rPr>
          <w:rFonts w:ascii="Titillium Web" w:hAnsi="Titillium Web"/>
          <w:color w:val="000000"/>
        </w:rPr>
        <w:t>a) i criteri per il riconoscimento degli enti di cui al comma 1, lettera a), avuto riguardo agli scopi istituzionali perseguiti, all'attivita' svolta e all'organizzazione interna in relazione all'attivita' di ricerca, nonche' alle misure adottate per garantire la sicurezza dei dati;</w:t>
      </w:r>
    </w:p>
    <w:p w14:paraId="7098F09C" w14:textId="77777777" w:rsidR="00BD1151" w:rsidRDefault="00BD1151" w:rsidP="00BD1151">
      <w:pPr>
        <w:pStyle w:val="NormaleWeb"/>
        <w:ind w:left="225"/>
        <w:jc w:val="both"/>
        <w:rPr>
          <w:rFonts w:ascii="Titillium Web" w:hAnsi="Titillium Web"/>
          <w:color w:val="000000"/>
        </w:rPr>
      </w:pPr>
      <w:bookmarkStart w:id="80" w:name="art5terc3b"/>
      <w:bookmarkEnd w:id="80"/>
      <w:r>
        <w:rPr>
          <w:rFonts w:ascii="Titillium Web" w:hAnsi="Titillium Web"/>
          <w:color w:val="000000"/>
        </w:rPr>
        <w:t>b) i criteri di ammissibilita' dei progetti di ricerca avuto riguardo allo scopo della ricerca, alla necessita' di disporre dei dati richiesti, ai risultati e benefici attesi e ai metodi impiegati per la loro analisi e diffusione;</w:t>
      </w:r>
    </w:p>
    <w:p w14:paraId="36538BDB" w14:textId="77777777" w:rsidR="00BD1151" w:rsidRDefault="00BD1151" w:rsidP="00BD1151">
      <w:pPr>
        <w:pStyle w:val="NormaleWeb"/>
        <w:ind w:left="225"/>
        <w:jc w:val="both"/>
        <w:rPr>
          <w:rFonts w:ascii="Titillium Web" w:hAnsi="Titillium Web"/>
          <w:color w:val="000000"/>
        </w:rPr>
      </w:pPr>
      <w:bookmarkStart w:id="81" w:name="art5terc3c"/>
      <w:bookmarkEnd w:id="81"/>
      <w:r>
        <w:rPr>
          <w:rFonts w:ascii="Titillium Web" w:hAnsi="Titillium Web"/>
          <w:color w:val="000000"/>
        </w:rPr>
        <w:t>c) le modalita' di organizzazione e funzionamento dei laboratori fisici e virtuali di cui al comma 2;</w:t>
      </w:r>
    </w:p>
    <w:p w14:paraId="3E291BB6" w14:textId="77777777" w:rsidR="00BD1151" w:rsidRDefault="00BD1151" w:rsidP="00BD1151">
      <w:pPr>
        <w:pStyle w:val="NormaleWeb"/>
        <w:ind w:left="225"/>
        <w:jc w:val="both"/>
        <w:rPr>
          <w:rFonts w:ascii="Titillium Web" w:hAnsi="Titillium Web"/>
          <w:color w:val="000000"/>
        </w:rPr>
      </w:pPr>
      <w:bookmarkStart w:id="82" w:name="art5terc3d"/>
      <w:bookmarkEnd w:id="82"/>
      <w:r>
        <w:rPr>
          <w:rFonts w:ascii="Titillium Web" w:hAnsi="Titillium Web"/>
          <w:color w:val="000000"/>
        </w:rPr>
        <w:t>d) i criteri per l'accreditamento dei gestori dei laboratori virtuali, avuto riguardo agli scopi istituzionali, all'adeguatezza della struttura organizzativa e alle misure adottate per la gestione e la sicurezza dei dati;</w:t>
      </w:r>
    </w:p>
    <w:p w14:paraId="4A18F613" w14:textId="77777777" w:rsidR="00BD1151" w:rsidRDefault="00BD1151" w:rsidP="00BD1151">
      <w:pPr>
        <w:pStyle w:val="NormaleWeb"/>
        <w:ind w:left="225"/>
        <w:jc w:val="both"/>
        <w:rPr>
          <w:rFonts w:ascii="Titillium Web" w:hAnsi="Titillium Web"/>
          <w:color w:val="000000"/>
        </w:rPr>
      </w:pPr>
      <w:bookmarkStart w:id="83" w:name="art5terc3e"/>
      <w:bookmarkEnd w:id="83"/>
      <w:r>
        <w:rPr>
          <w:rFonts w:ascii="Titillium Web" w:hAnsi="Titillium Web"/>
          <w:color w:val="000000"/>
        </w:rPr>
        <w:t>e) le conseguenze di eventuali violazioni degli impegni assunti dall'ente di ricerca e dai singoli ricercatori.</w:t>
      </w:r>
    </w:p>
    <w:p w14:paraId="3AA51264" w14:textId="77777777" w:rsidR="00BD1151" w:rsidRDefault="00BD1151" w:rsidP="00BD1151">
      <w:pPr>
        <w:pStyle w:val="NormaleWeb"/>
        <w:jc w:val="both"/>
        <w:rPr>
          <w:rFonts w:ascii="Titillium Web" w:hAnsi="Titillium Web"/>
          <w:color w:val="000000"/>
        </w:rPr>
      </w:pPr>
      <w:bookmarkStart w:id="84" w:name="art5terc4"/>
      <w:bookmarkEnd w:id="84"/>
      <w:r>
        <w:rPr>
          <w:rFonts w:ascii="Titillium Web" w:hAnsi="Titillium Web"/>
          <w:color w:val="000000"/>
        </w:rPr>
        <w:t>4. Nei siti istituzionali del Sistan e di ciascun soggetto del Sistan sono pubblicati gli elenchi degli enti di ricerca riconosciuti e dei file di dati elementari resi disponibili.</w:t>
      </w:r>
    </w:p>
    <w:p w14:paraId="69BF57D9" w14:textId="77777777" w:rsidR="00BD1151" w:rsidRDefault="00BD1151" w:rsidP="00BD1151">
      <w:pPr>
        <w:pStyle w:val="NormaleWeb"/>
        <w:jc w:val="both"/>
        <w:rPr>
          <w:rFonts w:ascii="Titillium Web" w:hAnsi="Titillium Web"/>
          <w:color w:val="000000"/>
        </w:rPr>
      </w:pPr>
      <w:bookmarkStart w:id="85" w:name="art5terc5"/>
      <w:bookmarkEnd w:id="85"/>
      <w:r>
        <w:rPr>
          <w:rFonts w:ascii="Titillium Web" w:hAnsi="Titillium Web"/>
          <w:color w:val="000000"/>
        </w:rPr>
        <w:t>5. Il presente articolo si applica anche ai dati relativi a persone giuridiche, enti od associazioni.</w:t>
      </w:r>
    </w:p>
    <w:p w14:paraId="6C9A11A5" w14:textId="77777777" w:rsidR="00BD1151" w:rsidRDefault="00BD1151" w:rsidP="00BD1151">
      <w:pPr>
        <w:spacing w:after="240"/>
        <w:rPr>
          <w:rFonts w:ascii="Titillium Web" w:hAnsi="Titillium Web"/>
          <w:color w:val="000000"/>
        </w:rPr>
      </w:pPr>
      <w:bookmarkStart w:id="86" w:name="capo1ter"/>
      <w:bookmarkEnd w:id="86"/>
    </w:p>
    <w:p w14:paraId="6DA3E3C5" w14:textId="77777777" w:rsidR="00BD1151" w:rsidRDefault="00BD1151" w:rsidP="00BD1151">
      <w:pPr>
        <w:pStyle w:val="Titolo2"/>
        <w:spacing w:before="0" w:after="0"/>
        <w:jc w:val="center"/>
        <w:rPr>
          <w:rFonts w:ascii="Titillium Web" w:hAnsi="Titillium Web"/>
          <w:color w:val="000000"/>
        </w:rPr>
      </w:pPr>
      <w:r>
        <w:rPr>
          <w:rFonts w:ascii="Titillium Web" w:hAnsi="Titillium Web"/>
          <w:color w:val="000000"/>
        </w:rPr>
        <w:t>Capo I Ter</w:t>
      </w:r>
    </w:p>
    <w:p w14:paraId="4365EE15" w14:textId="77777777" w:rsidR="00BD1151" w:rsidRDefault="00BD1151" w:rsidP="00BD1151">
      <w:pPr>
        <w:pStyle w:val="NormaleWeb"/>
        <w:jc w:val="center"/>
        <w:rPr>
          <w:rFonts w:ascii="Titillium Web" w:hAnsi="Titillium Web"/>
          <w:b/>
          <w:bCs/>
          <w:color w:val="000000"/>
          <w:sz w:val="21"/>
          <w:szCs w:val="21"/>
        </w:rPr>
      </w:pPr>
      <w:r>
        <w:rPr>
          <w:rFonts w:ascii="Titillium Web" w:hAnsi="Titillium Web"/>
          <w:b/>
          <w:bCs/>
          <w:color w:val="000000"/>
          <w:sz w:val="21"/>
          <w:szCs w:val="21"/>
        </w:rPr>
        <w:t>Pubblicazione dei dati, delle informazioni e dei documenti</w:t>
      </w:r>
    </w:p>
    <w:p w14:paraId="386B7CA9" w14:textId="77777777" w:rsidR="00BD1151" w:rsidRDefault="00BD1151" w:rsidP="00BD1151">
      <w:pPr>
        <w:spacing w:after="240"/>
        <w:rPr>
          <w:rFonts w:ascii="Titillium Web" w:hAnsi="Titillium Web"/>
          <w:color w:val="000000"/>
        </w:rPr>
      </w:pPr>
      <w:bookmarkStart w:id="87" w:name="art6"/>
      <w:bookmarkEnd w:id="87"/>
    </w:p>
    <w:p w14:paraId="0E9A41DB"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lastRenderedPageBreak/>
        <w:t>Art. 6</w:t>
      </w:r>
    </w:p>
    <w:p w14:paraId="4EDD1598" w14:textId="77777777" w:rsidR="00BD1151" w:rsidRDefault="00BD1151" w:rsidP="00BD1151">
      <w:pPr>
        <w:pStyle w:val="NormaleWeb"/>
        <w:jc w:val="both"/>
        <w:rPr>
          <w:rFonts w:ascii="Titillium Web" w:hAnsi="Titillium Web"/>
          <w:color w:val="000000"/>
        </w:rPr>
      </w:pPr>
      <w:r>
        <w:rPr>
          <w:rFonts w:ascii="Titillium Web" w:hAnsi="Titillium Web"/>
          <w:color w:val="000000"/>
        </w:rPr>
        <w:t>Qualita' delle informazioni</w:t>
      </w:r>
    </w:p>
    <w:p w14:paraId="12925A6A" w14:textId="77777777" w:rsidR="00BD1151" w:rsidRDefault="00BD1151" w:rsidP="00BD1151">
      <w:pPr>
        <w:rPr>
          <w:rFonts w:ascii="Titillium Web" w:hAnsi="Titillium Web"/>
          <w:color w:val="000000"/>
        </w:rPr>
      </w:pPr>
      <w:bookmarkStart w:id="88" w:name="art6c1"/>
      <w:bookmarkEnd w:id="88"/>
    </w:p>
    <w:p w14:paraId="13A34118"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garantiscono la qualita' delle informazioni riportate nei siti istituzionali nel rispetto degli obblighi di pubblicazione previsti dalla legge, assicurandone l'integrita', il costante aggiornamento, la completezza, la tempestivita', la semplicita' di consultazione, la comprensibilita', l'omogeneita', la facile accessibilita', nonche' la conformita' ai documenti originali in possesso dell'amministrazione, l'indicazione della loro provenienza e la riutilizzabilita' secondo quanto previsto dall'articolo 7.</w:t>
      </w:r>
    </w:p>
    <w:p w14:paraId="7904EC1D" w14:textId="77777777" w:rsidR="00BD1151" w:rsidRDefault="00BD1151" w:rsidP="00BD1151">
      <w:pPr>
        <w:pStyle w:val="NormaleWeb"/>
        <w:jc w:val="both"/>
        <w:rPr>
          <w:rFonts w:ascii="Titillium Web" w:hAnsi="Titillium Web"/>
          <w:color w:val="000000"/>
        </w:rPr>
      </w:pPr>
      <w:bookmarkStart w:id="89" w:name="art6c2"/>
      <w:bookmarkEnd w:id="89"/>
      <w:r>
        <w:rPr>
          <w:rFonts w:ascii="Titillium Web" w:hAnsi="Titillium Web"/>
          <w:color w:val="000000"/>
        </w:rPr>
        <w:t>2. L'esigenza di assicurare adeguata qualita' delle informazioni diffuse non puo', in ogni caso, costituire motivo per l'omessa o ritardata pubblicazione dei dati, delle informazioni e dei documenti.</w:t>
      </w:r>
    </w:p>
    <w:p w14:paraId="4CE30FCB" w14:textId="77777777" w:rsidR="00BD1151" w:rsidRDefault="00BD1151" w:rsidP="00BD1151">
      <w:pPr>
        <w:spacing w:after="240"/>
        <w:rPr>
          <w:rFonts w:ascii="Titillium Web" w:hAnsi="Titillium Web"/>
          <w:color w:val="000000"/>
        </w:rPr>
      </w:pPr>
      <w:bookmarkStart w:id="90" w:name="art7"/>
      <w:bookmarkEnd w:id="90"/>
    </w:p>
    <w:p w14:paraId="3DE1B0F1"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7</w:t>
      </w:r>
    </w:p>
    <w:p w14:paraId="164DF15C" w14:textId="77777777" w:rsidR="00BD1151" w:rsidRDefault="00BD1151" w:rsidP="00BD1151">
      <w:pPr>
        <w:pStyle w:val="NormaleWeb"/>
        <w:jc w:val="both"/>
        <w:rPr>
          <w:rFonts w:ascii="Titillium Web" w:hAnsi="Titillium Web"/>
          <w:color w:val="000000"/>
        </w:rPr>
      </w:pPr>
      <w:r>
        <w:rPr>
          <w:rFonts w:ascii="Titillium Web" w:hAnsi="Titillium Web"/>
          <w:color w:val="000000"/>
        </w:rPr>
        <w:t>Dati aperti e riutilizzo</w:t>
      </w:r>
    </w:p>
    <w:p w14:paraId="473107CD" w14:textId="77777777" w:rsidR="00BD1151" w:rsidRDefault="00BD1151" w:rsidP="00BD1151">
      <w:pPr>
        <w:rPr>
          <w:rFonts w:ascii="Titillium Web" w:hAnsi="Titillium Web"/>
          <w:color w:val="000000"/>
        </w:rPr>
      </w:pPr>
      <w:bookmarkStart w:id="91" w:name="art7c1"/>
      <w:bookmarkEnd w:id="91"/>
    </w:p>
    <w:p w14:paraId="3F0511D9" w14:textId="77777777" w:rsidR="00BD1151" w:rsidRDefault="00BD1151" w:rsidP="00BD1151">
      <w:pPr>
        <w:pStyle w:val="NormaleWeb"/>
        <w:jc w:val="both"/>
        <w:rPr>
          <w:rFonts w:ascii="Titillium Web" w:hAnsi="Titillium Web"/>
          <w:color w:val="000000"/>
        </w:rPr>
      </w:pPr>
      <w:r>
        <w:rPr>
          <w:rFonts w:ascii="Titillium Web" w:hAnsi="Titillium Web"/>
          <w:color w:val="000000"/>
        </w:rPr>
        <w:t>1. I documenti, le informazioni e i dati oggetto di pubblicazione obbligatoria ai sensi della normativa vigente, resi disponibili anche a seguito dell'accesso civico di cui all'articolo 5, sono pubblicati in formato di tipo aperto ai sensi dell'articolo 68 del Codice dell'amministrazione digitale, di cui al decreto legislativo 7 marzo 2005, n. 82, e sono riutilizzabili ai sensi del decreto legislativo 24 gennaio 2006, n. 36, del decreto legislativo 7 marzo 2005, n. 82, e del decreto legislativo 30 giugno 2003, n. 196, senza ulteriori restrizioni diverse dall'obbligo di citare la fonte e di rispettarne l'integrita'.</w:t>
      </w:r>
    </w:p>
    <w:p w14:paraId="408A8B86" w14:textId="77777777" w:rsidR="00BD1151" w:rsidRDefault="00BD1151" w:rsidP="00BD1151">
      <w:pPr>
        <w:spacing w:after="240"/>
        <w:rPr>
          <w:rFonts w:ascii="Titillium Web" w:hAnsi="Titillium Web"/>
          <w:color w:val="000000"/>
        </w:rPr>
      </w:pPr>
      <w:bookmarkStart w:id="92" w:name="art7bis"/>
      <w:bookmarkEnd w:id="92"/>
    </w:p>
    <w:p w14:paraId="1E17576B"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7 bis</w:t>
      </w:r>
    </w:p>
    <w:p w14:paraId="00815F25" w14:textId="77777777" w:rsidR="00BD1151" w:rsidRDefault="00BD1151" w:rsidP="00BD1151">
      <w:pPr>
        <w:pStyle w:val="NormaleWeb"/>
        <w:jc w:val="both"/>
        <w:rPr>
          <w:rFonts w:ascii="Titillium Web" w:hAnsi="Titillium Web"/>
          <w:color w:val="000000"/>
        </w:rPr>
      </w:pPr>
      <w:r>
        <w:rPr>
          <w:rFonts w:ascii="Titillium Web" w:hAnsi="Titillium Web"/>
          <w:color w:val="000000"/>
        </w:rPr>
        <w:t>Riutilizzo dei dati pubblicati</w:t>
      </w:r>
    </w:p>
    <w:p w14:paraId="7E2BB58D" w14:textId="77777777" w:rsidR="00BD1151" w:rsidRDefault="00BD1151" w:rsidP="00BD1151">
      <w:pPr>
        <w:rPr>
          <w:rFonts w:ascii="Titillium Web" w:hAnsi="Titillium Web"/>
          <w:color w:val="000000"/>
        </w:rPr>
      </w:pPr>
      <w:bookmarkStart w:id="93" w:name="art7bisc1"/>
      <w:bookmarkEnd w:id="93"/>
    </w:p>
    <w:p w14:paraId="6DE0DB61" w14:textId="77777777" w:rsidR="00BD1151" w:rsidRDefault="00BD1151" w:rsidP="00BD1151">
      <w:pPr>
        <w:pStyle w:val="NormaleWeb"/>
        <w:jc w:val="both"/>
        <w:rPr>
          <w:rFonts w:ascii="Titillium Web" w:hAnsi="Titillium Web"/>
          <w:color w:val="000000"/>
        </w:rPr>
      </w:pPr>
      <w:r>
        <w:rPr>
          <w:rFonts w:ascii="Titillium Web" w:hAnsi="Titillium Web"/>
          <w:color w:val="000000"/>
        </w:rPr>
        <w:t>1. Gli obblighi di pubblicazione dei dati personali diversi dai dati sensibili e dai dati giudiziari, di cui all'articolo 4, comma 1, lettere d) ed e), del decreto legislativo 30 giugno 2003, n. 196, comportano la possibilita' di una diffusione dei dati medesimi attraverso siti istituzionali, nonche' il loro trattamento secondo modalita' che ne consentono la indicizzazione e la rintracciabilita' tramite i motori di ricerca web ed il loro riutilizzo ai sensi dell'articolo 7 nel rispetto dei principi sul trattamento dei dati personali.</w:t>
      </w:r>
    </w:p>
    <w:p w14:paraId="664D190A" w14:textId="77777777" w:rsidR="00BD1151" w:rsidRDefault="00BD1151" w:rsidP="00BD1151">
      <w:pPr>
        <w:pStyle w:val="NormaleWeb"/>
        <w:jc w:val="both"/>
        <w:rPr>
          <w:rFonts w:ascii="Titillium Web" w:hAnsi="Titillium Web"/>
          <w:color w:val="000000"/>
        </w:rPr>
      </w:pPr>
      <w:bookmarkStart w:id="94" w:name="art7bisc2"/>
      <w:bookmarkEnd w:id="94"/>
      <w:r>
        <w:rPr>
          <w:rFonts w:ascii="Titillium Web" w:hAnsi="Titillium Web"/>
          <w:color w:val="000000"/>
        </w:rPr>
        <w:lastRenderedPageBreak/>
        <w:t>2. La pubblicazione nei siti istituzionali, in attuazione del presente decreto, di dati relativi a titolari di organi di indirizzo politico e di uffici o incarichi di diretta collaborazione, nonche' a dirigenti titolari degli organi amministrativi e' finalizzata alla realizzazione della trasparenza pubblica, che integra una finalita' di rilevante interesse pubblico nel rispetto della disciplina in materia di protezione dei dati personali.</w:t>
      </w:r>
    </w:p>
    <w:p w14:paraId="36C677C4" w14:textId="77777777" w:rsidR="00BD1151" w:rsidRDefault="00BD1151" w:rsidP="00BD1151">
      <w:pPr>
        <w:pStyle w:val="NormaleWeb"/>
        <w:jc w:val="both"/>
        <w:rPr>
          <w:rFonts w:ascii="Titillium Web" w:hAnsi="Titillium Web"/>
          <w:color w:val="000000"/>
        </w:rPr>
      </w:pPr>
      <w:bookmarkStart w:id="95" w:name="art7bisc3"/>
      <w:bookmarkEnd w:id="95"/>
      <w:r>
        <w:rPr>
          <w:rFonts w:ascii="Titillium Web" w:hAnsi="Titillium Web"/>
          <w:color w:val="000000"/>
        </w:rPr>
        <w:t>3. Le pubbliche amministrazioni possono disporre la pubblicazione nel proprio sito istituzionale di dati, informazioni e documenti che non hanno l'obbligo di pubblicare ai sensi del presente decreto o sulla base di specifica previsione di legge o regolamento, nel rispetto dei limiti indicati dall'articolo 5-bis, procedendo alla indicazione in forma anonima dei dati personali eventualmente presenti.</w:t>
      </w:r>
    </w:p>
    <w:p w14:paraId="76ED5997" w14:textId="77777777" w:rsidR="00BD1151" w:rsidRDefault="00BD1151" w:rsidP="00BD1151">
      <w:pPr>
        <w:pStyle w:val="NormaleWeb"/>
        <w:jc w:val="both"/>
        <w:rPr>
          <w:rFonts w:ascii="Titillium Web" w:hAnsi="Titillium Web"/>
          <w:color w:val="000000"/>
        </w:rPr>
      </w:pPr>
      <w:bookmarkStart w:id="96" w:name="art7bisc4"/>
      <w:bookmarkEnd w:id="96"/>
      <w:r>
        <w:rPr>
          <w:rFonts w:ascii="Titillium Web" w:hAnsi="Titillium Web"/>
          <w:color w:val="000000"/>
        </w:rPr>
        <w:t>4. Nei casi in cui norme di legge o di regolamento prevedano la pubblicazione di atti o documenti, le pubbliche amministrazioni provvedono a rendere non intelligibili i dati personali non pertinenti o, se sensibili o giudiziari, non indispensabili rispetto alle specifiche finalita' di trasparenza della pubblicazione.</w:t>
      </w:r>
    </w:p>
    <w:p w14:paraId="0A92E953" w14:textId="77777777" w:rsidR="00BD1151" w:rsidRDefault="00BD1151" w:rsidP="00BD1151">
      <w:pPr>
        <w:pStyle w:val="NormaleWeb"/>
        <w:jc w:val="both"/>
        <w:rPr>
          <w:rFonts w:ascii="Titillium Web" w:hAnsi="Titillium Web"/>
          <w:color w:val="000000"/>
        </w:rPr>
      </w:pPr>
      <w:bookmarkStart w:id="97" w:name="art7bisc5"/>
      <w:bookmarkEnd w:id="97"/>
      <w:r>
        <w:rPr>
          <w:rFonts w:ascii="Titillium Web" w:hAnsi="Titillium Web"/>
          <w:color w:val="000000"/>
        </w:rPr>
        <w:t>5. Le notizie concernenti lo svolgimento delle prestazioni di chiunque sia addetto a una funzione pubblica e la relativa valutazione sono rese accessibili dall'amministrazione di appartenenza. Non sono invece ostensibili, se non nei casi previsti dalla legge, le notizie concernenti la natura delle infermita' e degli impedimenti personali o familiari che causino l'astensione dal lavoro, nonche' le componenti della valutazione o le notizie concernenti il rapporto di lavoro tra il predetto dipendente e l'amministrazione, idonee a rivelare taluna delle informazioni di cui all'articolo 4, comma 1, lettera d), del decreto legislativo n. 196 del 2003.</w:t>
      </w:r>
    </w:p>
    <w:p w14:paraId="410DC52F" w14:textId="77777777" w:rsidR="00BD1151" w:rsidRDefault="00BD1151" w:rsidP="00BD1151">
      <w:pPr>
        <w:pStyle w:val="NormaleWeb"/>
        <w:jc w:val="both"/>
        <w:rPr>
          <w:rFonts w:ascii="Titillium Web" w:hAnsi="Titillium Web"/>
          <w:color w:val="000000"/>
        </w:rPr>
      </w:pPr>
      <w:bookmarkStart w:id="98" w:name="art7bisc6"/>
      <w:bookmarkEnd w:id="98"/>
      <w:r>
        <w:rPr>
          <w:rFonts w:ascii="Titillium Web" w:hAnsi="Titillium Web"/>
          <w:color w:val="000000"/>
        </w:rPr>
        <w:t>6. Restano fermi i limiti all'accesso e alla diffusione delle informazioni di cui all'articolo 24, commi 1 e 6, della legge 7 agosto 1990, n. 241, e successive modifiche, di tutti i dati di cui all'articolo 9 del decreto legislativo 6 settembre 1989, n. 322, di quelli previsti dalla normativa europea in materia di tutela del segreto statistico e di quelli che siano espressamente qualificati come riservati dalla normativa nazionale ed europea in materia statistica, nonche' quelli relativi alla diffusione dei dati idonei a rivelare lo stato di salute e la vita sessuale.</w:t>
      </w:r>
    </w:p>
    <w:p w14:paraId="4852601C" w14:textId="77777777" w:rsidR="00BD1151" w:rsidRDefault="00BD1151" w:rsidP="00BD1151">
      <w:pPr>
        <w:pStyle w:val="NormaleWeb"/>
        <w:jc w:val="both"/>
        <w:rPr>
          <w:rFonts w:ascii="Titillium Web" w:hAnsi="Titillium Web"/>
          <w:color w:val="000000"/>
        </w:rPr>
      </w:pPr>
      <w:bookmarkStart w:id="99" w:name="art7bisc7"/>
      <w:bookmarkEnd w:id="99"/>
      <w:r>
        <w:rPr>
          <w:rFonts w:ascii="Titillium Web" w:hAnsi="Titillium Web"/>
          <w:color w:val="000000"/>
        </w:rPr>
        <w:t>7. La Commissione di cui all'articolo 27 della legge 7 agosto 1990, n. 241, continua ad operare anche oltre la scadenza del mandato prevista dalla disciplina vigente, senza oneri a carico del bilancio dello Stato.</w:t>
      </w:r>
    </w:p>
    <w:p w14:paraId="1B3DE951" w14:textId="77777777" w:rsidR="00BD1151" w:rsidRDefault="00BD1151" w:rsidP="00BD1151">
      <w:pPr>
        <w:pStyle w:val="NormaleWeb"/>
        <w:jc w:val="both"/>
        <w:rPr>
          <w:rFonts w:ascii="Titillium Web" w:hAnsi="Titillium Web"/>
          <w:color w:val="000000"/>
        </w:rPr>
      </w:pPr>
      <w:bookmarkStart w:id="100" w:name="art7bisc8"/>
      <w:bookmarkEnd w:id="100"/>
      <w:r>
        <w:rPr>
          <w:rFonts w:ascii="Titillium Web" w:hAnsi="Titillium Web"/>
          <w:color w:val="000000"/>
        </w:rPr>
        <w:t>8. Sono esclusi dall'ambito di applicazione del presente decreto i servizi di aggregazione, estrazione e trasmissione massiva degli atti memorizzati in banche dati rese disponibili sul web.</w:t>
      </w:r>
    </w:p>
    <w:p w14:paraId="312C856B" w14:textId="77777777" w:rsidR="00BD1151" w:rsidRDefault="00BD1151" w:rsidP="00BD1151">
      <w:pPr>
        <w:spacing w:after="240"/>
        <w:rPr>
          <w:rFonts w:ascii="Titillium Web" w:hAnsi="Titillium Web"/>
          <w:color w:val="000000"/>
        </w:rPr>
      </w:pPr>
      <w:bookmarkStart w:id="101" w:name="art8"/>
      <w:bookmarkEnd w:id="101"/>
    </w:p>
    <w:p w14:paraId="14072E2B"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8</w:t>
      </w:r>
    </w:p>
    <w:p w14:paraId="7282E85B" w14:textId="77777777" w:rsidR="00BD1151" w:rsidRDefault="00BD1151" w:rsidP="00BD1151">
      <w:pPr>
        <w:pStyle w:val="NormaleWeb"/>
        <w:jc w:val="both"/>
        <w:rPr>
          <w:rFonts w:ascii="Titillium Web" w:hAnsi="Titillium Web"/>
          <w:color w:val="000000"/>
        </w:rPr>
      </w:pPr>
      <w:r>
        <w:rPr>
          <w:rFonts w:ascii="Titillium Web" w:hAnsi="Titillium Web"/>
          <w:color w:val="000000"/>
        </w:rPr>
        <w:t>Decorrenza e durata dell'obbligo di pubblicazione</w:t>
      </w:r>
    </w:p>
    <w:p w14:paraId="2318E8DE" w14:textId="77777777" w:rsidR="00BD1151" w:rsidRDefault="00BD1151" w:rsidP="00BD1151">
      <w:pPr>
        <w:rPr>
          <w:rFonts w:ascii="Titillium Web" w:hAnsi="Titillium Web"/>
          <w:color w:val="000000"/>
        </w:rPr>
      </w:pPr>
      <w:bookmarkStart w:id="102" w:name="art8c1"/>
      <w:bookmarkEnd w:id="102"/>
    </w:p>
    <w:p w14:paraId="0DAA3F3A" w14:textId="77777777" w:rsidR="00BD1151" w:rsidRDefault="00BD1151" w:rsidP="00BD1151">
      <w:pPr>
        <w:pStyle w:val="NormaleWeb"/>
        <w:jc w:val="both"/>
        <w:rPr>
          <w:rFonts w:ascii="Titillium Web" w:hAnsi="Titillium Web"/>
          <w:color w:val="000000"/>
        </w:rPr>
      </w:pPr>
      <w:r>
        <w:rPr>
          <w:rFonts w:ascii="Titillium Web" w:hAnsi="Titillium Web"/>
          <w:color w:val="000000"/>
        </w:rPr>
        <w:t>1. I documenti contenenti atti oggetto di pubblicazione obbligatoria ai sensi della normativa vigente sono pubblicati tempestivamente sul sito istituzionale dell'amministrazione.</w:t>
      </w:r>
    </w:p>
    <w:p w14:paraId="57485ED9" w14:textId="77777777" w:rsidR="00BD1151" w:rsidRDefault="00BD1151" w:rsidP="00BD1151">
      <w:pPr>
        <w:pStyle w:val="NormaleWeb"/>
        <w:jc w:val="both"/>
        <w:rPr>
          <w:rFonts w:ascii="Titillium Web" w:hAnsi="Titillium Web"/>
          <w:color w:val="000000"/>
        </w:rPr>
      </w:pPr>
      <w:bookmarkStart w:id="103" w:name="art8c2"/>
      <w:bookmarkEnd w:id="103"/>
      <w:r>
        <w:rPr>
          <w:rFonts w:ascii="Titillium Web" w:hAnsi="Titillium Web"/>
          <w:color w:val="000000"/>
        </w:rPr>
        <w:t>2. I documenti contenenti altre informazioni e dati oggetto di pubblicazione obbligatoria ai sensi della normativa vigente sono pubblicati e mantenuti aggiornati ai sensi delle disposizioni del presente decreto.</w:t>
      </w:r>
    </w:p>
    <w:p w14:paraId="0E6B8F50" w14:textId="77777777" w:rsidR="00BD1151" w:rsidRDefault="00BD1151" w:rsidP="00BD1151">
      <w:pPr>
        <w:pStyle w:val="NormaleWeb"/>
        <w:jc w:val="both"/>
        <w:rPr>
          <w:rFonts w:ascii="Titillium Web" w:hAnsi="Titillium Web"/>
          <w:color w:val="000000"/>
        </w:rPr>
      </w:pPr>
      <w:bookmarkStart w:id="104" w:name="art8c3"/>
      <w:bookmarkEnd w:id="104"/>
      <w:r>
        <w:rPr>
          <w:rFonts w:ascii="Titillium Web" w:hAnsi="Titillium Web"/>
          <w:color w:val="000000"/>
        </w:rPr>
        <w:t>3. I dati, le informazioni e i documenti oggetto di pubblicazione obbligatoria ai sensi della normativa vigente sono pubblicati per un periodo di 5 anni, decorrenti dal 1° gennaio dell'anno successivo a quello da cui decorre l'obbligo di pubblicazione, e comunque fino a che gli atti pubblicati producono i loro effetti, fatti salvi i diversi termini previsti dalla normativa in materia di trattamento dei dati personali e quanto previsto dagli articoli 14, comma 2, e 15, comma 4.ersonali e quanto previsto dagli articoli 14, comma 2, e 15, comma 4.</w:t>
      </w:r>
    </w:p>
    <w:p w14:paraId="4F65B9CB" w14:textId="77777777" w:rsidR="00BD1151" w:rsidRDefault="00BD1151" w:rsidP="00BD1151">
      <w:pPr>
        <w:spacing w:after="240"/>
        <w:rPr>
          <w:rFonts w:ascii="Titillium Web" w:hAnsi="Titillium Web"/>
          <w:color w:val="000000"/>
        </w:rPr>
      </w:pPr>
      <w:bookmarkStart w:id="105" w:name="art9"/>
      <w:bookmarkEnd w:id="105"/>
    </w:p>
    <w:p w14:paraId="0C957066"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9</w:t>
      </w:r>
    </w:p>
    <w:p w14:paraId="5C05AFC0" w14:textId="77777777" w:rsidR="00BD1151" w:rsidRDefault="00BD1151" w:rsidP="00BD1151">
      <w:pPr>
        <w:pStyle w:val="NormaleWeb"/>
        <w:jc w:val="both"/>
        <w:rPr>
          <w:rFonts w:ascii="Titillium Web" w:hAnsi="Titillium Web"/>
          <w:color w:val="000000"/>
        </w:rPr>
      </w:pPr>
      <w:r>
        <w:rPr>
          <w:rFonts w:ascii="Titillium Web" w:hAnsi="Titillium Web"/>
          <w:color w:val="000000"/>
        </w:rPr>
        <w:t>Accesso alle informazioni pubblicate nei siti</w:t>
      </w:r>
    </w:p>
    <w:p w14:paraId="61344984" w14:textId="77777777" w:rsidR="00BD1151" w:rsidRDefault="00BD1151" w:rsidP="00BD1151">
      <w:pPr>
        <w:rPr>
          <w:rFonts w:ascii="Titillium Web" w:hAnsi="Titillium Web"/>
          <w:color w:val="000000"/>
        </w:rPr>
      </w:pPr>
      <w:bookmarkStart w:id="106" w:name="art9c1"/>
    </w:p>
    <w:p w14:paraId="2DF534F4" w14:textId="77777777" w:rsidR="00BD1151" w:rsidRDefault="00BD1151" w:rsidP="00BD1151">
      <w:pPr>
        <w:pStyle w:val="NormaleWeb"/>
        <w:jc w:val="both"/>
        <w:rPr>
          <w:rFonts w:ascii="Titillium Web" w:hAnsi="Titillium Web"/>
          <w:color w:val="000000"/>
        </w:rPr>
      </w:pPr>
      <w:r>
        <w:rPr>
          <w:rFonts w:ascii="Titillium Web" w:hAnsi="Titillium Web"/>
          <w:color w:val="000000"/>
        </w:rPr>
        <w:t>1. Ai fini della piena accessibilita' delle informazioni pubblicate, nella home page dei siti istituzionali e' collocata un'apposita sezione denominata «Amministrazione trasparente», al cui interno sono contenuti i dati, le informazioni e i documenti pubblicati ai sensi della normativa vigente. Le amministrazioni non possono disporre filtri e altre soluzioni tecniche atte ad impedire ai motori di ricerca web di indicizzare ed effettuare ricerche all'interno della sezione «Amministrazione trasparente».</w:t>
      </w:r>
    </w:p>
    <w:p w14:paraId="32FD52FA" w14:textId="77777777" w:rsidR="00BD1151" w:rsidRDefault="00BD1151" w:rsidP="00BD1151">
      <w:pPr>
        <w:pStyle w:val="NormaleWeb"/>
        <w:jc w:val="both"/>
        <w:rPr>
          <w:rFonts w:ascii="Titillium Web" w:hAnsi="Titillium Web"/>
          <w:color w:val="000000"/>
        </w:rPr>
      </w:pPr>
      <w:bookmarkStart w:id="107" w:name="art9c2"/>
      <w:r>
        <w:rPr>
          <w:rFonts w:ascii="Titillium Web" w:hAnsi="Titillium Web"/>
          <w:color w:val="000000"/>
        </w:rPr>
        <w:t>2. Alla scadenza del termine di durata dell'obbligo di pubblicazione di cui all'articolo 8, comma 3, i documenti, le informazioni e i dati sono comunque conservati e resi disponibili, con le modalita' di cui all'articolo 6, all'interno di distinte sezioni del sito di archivio, collocate e debitamente segnalate nell'ambito della sezione «Amministrazione trasparente». I documenti possono essere trasferiti all'interno delle sezioni di archivio anche prima della scadenza del termine di cui all'articolo 8, comma 3.</w:t>
      </w:r>
    </w:p>
    <w:p w14:paraId="3B650E99" w14:textId="77777777" w:rsidR="00BD1151" w:rsidRDefault="00BD1151" w:rsidP="00BD1151">
      <w:pPr>
        <w:spacing w:after="240"/>
        <w:rPr>
          <w:rFonts w:ascii="Titillium Web" w:hAnsi="Titillium Web"/>
          <w:color w:val="000000"/>
        </w:rPr>
      </w:pPr>
      <w:bookmarkStart w:id="108" w:name="art9bis"/>
      <w:bookmarkEnd w:id="108"/>
    </w:p>
    <w:p w14:paraId="2EEDCBE4"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lastRenderedPageBreak/>
        <w:t>Art. 9 bis</w:t>
      </w:r>
    </w:p>
    <w:p w14:paraId="73B3A82A" w14:textId="77777777" w:rsidR="00BD1151" w:rsidRDefault="00BD1151" w:rsidP="00BD1151">
      <w:pPr>
        <w:pStyle w:val="NormaleWeb"/>
        <w:jc w:val="both"/>
        <w:rPr>
          <w:rFonts w:ascii="Titillium Web" w:hAnsi="Titillium Web"/>
          <w:color w:val="000000"/>
        </w:rPr>
      </w:pPr>
      <w:r>
        <w:rPr>
          <w:rFonts w:ascii="Titillium Web" w:hAnsi="Titillium Web"/>
          <w:color w:val="000000"/>
        </w:rPr>
        <w:t>Pubblicazione delle banche dati</w:t>
      </w:r>
    </w:p>
    <w:bookmarkEnd w:id="106"/>
    <w:p w14:paraId="4E475841" w14:textId="77777777" w:rsidR="00BD1151" w:rsidRDefault="00BD1151" w:rsidP="00BD1151">
      <w:pPr>
        <w:rPr>
          <w:rFonts w:ascii="Titillium Web" w:hAnsi="Titillium Web"/>
          <w:color w:val="000000"/>
        </w:rPr>
      </w:pPr>
    </w:p>
    <w:p w14:paraId="22119F57"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titolari delle banche dati di cui all'Allegato B pubblicano i dati, contenuti nelle medesime banche dati, corrispondenti agli obblighi di pubblicazione di cui al presente decreto, indicati nel medesimo, con i requisiti di cui all'articolo 6, ove compatibili con le modalita' di raccolta ed elaborazione dei dati.</w:t>
      </w:r>
    </w:p>
    <w:bookmarkEnd w:id="107"/>
    <w:p w14:paraId="191A8B66" w14:textId="77777777" w:rsidR="00BD1151" w:rsidRDefault="00BD1151" w:rsidP="00BD1151">
      <w:pPr>
        <w:pStyle w:val="NormaleWeb"/>
        <w:jc w:val="both"/>
        <w:rPr>
          <w:rFonts w:ascii="Titillium Web" w:hAnsi="Titillium Web"/>
          <w:color w:val="000000"/>
        </w:rPr>
      </w:pPr>
      <w:r>
        <w:rPr>
          <w:rFonts w:ascii="Titillium Web" w:hAnsi="Titillium Web"/>
          <w:color w:val="000000"/>
        </w:rPr>
        <w:t>2. Nei casi di cui al comma 1, nei limiti dei dati effettivamente contenuti nelle banche dati di cui al medesimo comma, i soggetti di cui all'articolo 2-bis adempiono agli obblighi di pubblicazione previsti dal presente decreto, indicati nell'Allegato B, mediante la comunicazione dei dati, delle informazioni o dei documenti dagli stessi detenuti all'amministrazione titolare della corrispondente banca dati e con la pubblicazione sul proprio sito istituzionale, nella sezione "Amministrazione trasparente", del collegamento ipertestuale, rispettivamente, alla banca dati contenente i relativi dati, informazioni o documenti, ferma restando la possibilita' per le amministrazioni di continuare a pubblicare sul proprio sito i predetti dati purche' identici a quelli comunicati alla banca dati.</w:t>
      </w:r>
    </w:p>
    <w:p w14:paraId="2A6283C6" w14:textId="77777777" w:rsidR="00BD1151" w:rsidRDefault="00BD1151" w:rsidP="00BD1151">
      <w:pPr>
        <w:pStyle w:val="NormaleWeb"/>
        <w:jc w:val="both"/>
        <w:rPr>
          <w:rFonts w:ascii="Titillium Web" w:hAnsi="Titillium Web"/>
          <w:color w:val="000000"/>
        </w:rPr>
      </w:pPr>
      <w:bookmarkStart w:id="109" w:name="art9c3"/>
      <w:bookmarkEnd w:id="109"/>
      <w:r>
        <w:rPr>
          <w:rFonts w:ascii="Titillium Web" w:hAnsi="Titillium Web"/>
          <w:color w:val="000000"/>
        </w:rPr>
        <w:t>3. Nel caso in cui sia stata omessa la pubblicazione, nelle banche dati, dei dati oggetto di comunicazione ai sensi del comma 2 ed effettivamente comunicati, la richiesta di accesso civico di cui all'articolo 5 e' presentata al responsabile della prevenzione della corruzione e della trasparenza dell'amministrazione titolare della banca dati.</w:t>
      </w:r>
    </w:p>
    <w:p w14:paraId="206613DB" w14:textId="77777777" w:rsidR="00BD1151" w:rsidRDefault="00BD1151" w:rsidP="00BD1151">
      <w:pPr>
        <w:pStyle w:val="NormaleWeb"/>
        <w:jc w:val="both"/>
        <w:rPr>
          <w:rFonts w:ascii="Titillium Web" w:hAnsi="Titillium Web"/>
          <w:color w:val="000000"/>
        </w:rPr>
      </w:pPr>
      <w:bookmarkStart w:id="110" w:name="art9c4"/>
      <w:bookmarkEnd w:id="110"/>
      <w:r>
        <w:rPr>
          <w:rFonts w:ascii="Titillium Web" w:hAnsi="Titillium Web"/>
          <w:color w:val="000000"/>
        </w:rPr>
        <w:t>4. Qualora l'omessa pubblicazione dei dati da parte delle pubbliche amministrazioni di cui al comma 1 sia imputabile ai soggetti di cui al comma 2, la richiesta di accesso civico di cui all'articolo 5 e' presentata al responsabile della prevenzione della corruzione e della trasparenza dell'amministrazione tenuta alla comunicazione.</w:t>
      </w:r>
    </w:p>
    <w:p w14:paraId="071472A2" w14:textId="77777777" w:rsidR="00BD1151" w:rsidRDefault="00BD1151" w:rsidP="00BD1151">
      <w:pPr>
        <w:spacing w:after="240"/>
        <w:rPr>
          <w:rFonts w:ascii="Titillium Web" w:hAnsi="Titillium Web"/>
          <w:color w:val="000000"/>
        </w:rPr>
      </w:pPr>
      <w:bookmarkStart w:id="111" w:name="art10"/>
      <w:bookmarkEnd w:id="111"/>
    </w:p>
    <w:p w14:paraId="367E5B90"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10</w:t>
      </w:r>
    </w:p>
    <w:p w14:paraId="288B6B52" w14:textId="77777777" w:rsidR="00BD1151" w:rsidRDefault="00BD1151" w:rsidP="00BD1151">
      <w:pPr>
        <w:pStyle w:val="NormaleWeb"/>
        <w:jc w:val="both"/>
        <w:rPr>
          <w:rFonts w:ascii="Titillium Web" w:hAnsi="Titillium Web"/>
          <w:color w:val="000000"/>
        </w:rPr>
      </w:pPr>
      <w:r>
        <w:rPr>
          <w:rFonts w:ascii="Titillium Web" w:hAnsi="Titillium Web"/>
          <w:color w:val="000000"/>
        </w:rPr>
        <w:t>Programma triennale per la trasparenza e l'integrita'</w:t>
      </w:r>
    </w:p>
    <w:p w14:paraId="07A0F1A0" w14:textId="77777777" w:rsidR="00BD1151" w:rsidRDefault="00BD1151" w:rsidP="00BD1151">
      <w:pPr>
        <w:rPr>
          <w:rFonts w:ascii="Titillium Web" w:hAnsi="Titillium Web"/>
          <w:color w:val="000000"/>
        </w:rPr>
      </w:pPr>
      <w:bookmarkStart w:id="112" w:name="art10c1"/>
      <w:bookmarkEnd w:id="112"/>
    </w:p>
    <w:p w14:paraId="44622984" w14:textId="77777777" w:rsidR="00BD1151" w:rsidRDefault="00BD1151" w:rsidP="00BD1151">
      <w:pPr>
        <w:pStyle w:val="NormaleWeb"/>
        <w:jc w:val="both"/>
        <w:rPr>
          <w:rFonts w:ascii="Titillium Web" w:hAnsi="Titillium Web"/>
          <w:color w:val="000000"/>
        </w:rPr>
      </w:pPr>
      <w:r>
        <w:rPr>
          <w:rFonts w:ascii="Titillium Web" w:hAnsi="Titillium Web"/>
          <w:color w:val="000000"/>
        </w:rPr>
        <w:t>1. Ogni amministrazione, sentite le associazioni rappresentate nel Consiglio nazionale dei consumatori e degli utenti, adotta un Programma triennale per la trasparenza e l'integrita', da aggiornare annualmente, che indica le iniziative previste per garantire:</w:t>
      </w:r>
    </w:p>
    <w:p w14:paraId="04DF951B" w14:textId="77777777" w:rsidR="00BD1151" w:rsidRDefault="00BD1151" w:rsidP="00BD1151">
      <w:pPr>
        <w:pStyle w:val="NormaleWeb"/>
        <w:ind w:left="225"/>
        <w:jc w:val="both"/>
        <w:rPr>
          <w:rFonts w:ascii="Titillium Web" w:hAnsi="Titillium Web"/>
          <w:color w:val="000000"/>
        </w:rPr>
      </w:pPr>
      <w:bookmarkStart w:id="113" w:name="art10c1a"/>
      <w:bookmarkEnd w:id="113"/>
      <w:r>
        <w:rPr>
          <w:rFonts w:ascii="Titillium Web" w:hAnsi="Titillium Web"/>
          <w:color w:val="000000"/>
        </w:rPr>
        <w:t>a) un adeguato livello di trasparenza, anche sulla base delle linee guida elaborate dalla Commissione di cui all'articolo 13 del decreto legislativo 27 ottobre 2009, n. 150;</w:t>
      </w:r>
    </w:p>
    <w:p w14:paraId="1067F2B8" w14:textId="77777777" w:rsidR="00BD1151" w:rsidRDefault="00BD1151" w:rsidP="00BD1151">
      <w:pPr>
        <w:pStyle w:val="NormaleWeb"/>
        <w:ind w:left="225"/>
        <w:jc w:val="both"/>
        <w:rPr>
          <w:rFonts w:ascii="Titillium Web" w:hAnsi="Titillium Web"/>
          <w:color w:val="000000"/>
        </w:rPr>
      </w:pPr>
      <w:bookmarkStart w:id="114" w:name="art10c1b"/>
      <w:bookmarkEnd w:id="114"/>
      <w:r>
        <w:rPr>
          <w:rFonts w:ascii="Titillium Web" w:hAnsi="Titillium Web"/>
          <w:color w:val="000000"/>
        </w:rPr>
        <w:lastRenderedPageBreak/>
        <w:t>b) la legalita' e lo sviluppo della cultura dell'integrita'.</w:t>
      </w:r>
    </w:p>
    <w:p w14:paraId="7ED74260" w14:textId="77777777" w:rsidR="00BD1151" w:rsidRDefault="00BD1151" w:rsidP="00BD1151">
      <w:pPr>
        <w:pStyle w:val="NormaleWeb"/>
        <w:jc w:val="both"/>
        <w:rPr>
          <w:rFonts w:ascii="Titillium Web" w:hAnsi="Titillium Web"/>
          <w:color w:val="000000"/>
        </w:rPr>
      </w:pPr>
      <w:bookmarkStart w:id="115" w:name="art10c2"/>
      <w:bookmarkEnd w:id="115"/>
      <w:r>
        <w:rPr>
          <w:rFonts w:ascii="Titillium Web" w:hAnsi="Titillium Web"/>
          <w:color w:val="000000"/>
        </w:rPr>
        <w:t>2. Il Programma triennale per la trasparenza e l'integrita', di cui al comma 1, definisce le misure, i modi e le iniziative volti all'attuazione degli obblighi di pubblicazione previsti dalla normativa vigente, ivi comprese le misure organizzative volte ad assicurare la regolarita' e la tempestivita' dei flussi informativi di cui all'articolo 43, comma 3. Le misure del Programma triennale sono collegate, sotto l'indirizzo del responsabile, con le misure e gli interventi previsti dal Piano di prevenzione della corruzione. A tal fine, il Programma costituisce di norma una sezione del Piano di prevenzione della corruzione.</w:t>
      </w:r>
    </w:p>
    <w:p w14:paraId="231A4C4C" w14:textId="77777777" w:rsidR="00BD1151" w:rsidRDefault="00BD1151" w:rsidP="00BD1151">
      <w:pPr>
        <w:pStyle w:val="NormaleWeb"/>
        <w:jc w:val="both"/>
        <w:rPr>
          <w:rFonts w:ascii="Titillium Web" w:hAnsi="Titillium Web"/>
          <w:color w:val="000000"/>
        </w:rPr>
      </w:pPr>
      <w:bookmarkStart w:id="116" w:name="art10c3"/>
      <w:bookmarkEnd w:id="116"/>
      <w:r>
        <w:rPr>
          <w:rFonts w:ascii="Titillium Web" w:hAnsi="Titillium Web"/>
          <w:color w:val="000000"/>
        </w:rPr>
        <w:t>3. Gli obiettivi indicati nel Programma triennale sono formulati in collegamento con la programmazione strategica e operativa dell'amministrazione, definita in via generale nel Piano della performance e negli analoghi strumenti di programmazione previsti negli enti locali. La promozione di maggiori livelli di trasparenza costituisce un'area strategica di ogni amministrazione, che deve tradursi nella definizione di obiettivi organizzativi e individuali.</w:t>
      </w:r>
    </w:p>
    <w:p w14:paraId="42EDB6FB" w14:textId="77777777" w:rsidR="00BD1151" w:rsidRDefault="00BD1151" w:rsidP="00BD1151">
      <w:pPr>
        <w:pStyle w:val="NormaleWeb"/>
        <w:jc w:val="both"/>
        <w:rPr>
          <w:rFonts w:ascii="Titillium Web" w:hAnsi="Titillium Web"/>
          <w:color w:val="000000"/>
        </w:rPr>
      </w:pPr>
      <w:bookmarkStart w:id="117" w:name="art10c4"/>
      <w:bookmarkEnd w:id="117"/>
      <w:r>
        <w:rPr>
          <w:rFonts w:ascii="Titillium Web" w:hAnsi="Titillium Web"/>
          <w:color w:val="000000"/>
        </w:rPr>
        <w:t>4. Le amministrazioni pubbliche garantiscono la massima trasparenza in ogni fase del ciclo di gestione della performance.</w:t>
      </w:r>
    </w:p>
    <w:p w14:paraId="34919DF1" w14:textId="77777777" w:rsidR="00BD1151" w:rsidRDefault="00BD1151" w:rsidP="00BD1151">
      <w:pPr>
        <w:pStyle w:val="NormaleWeb"/>
        <w:jc w:val="both"/>
        <w:rPr>
          <w:rFonts w:ascii="Titillium Web" w:hAnsi="Titillium Web"/>
          <w:color w:val="000000"/>
        </w:rPr>
      </w:pPr>
      <w:bookmarkStart w:id="118" w:name="art10c5"/>
      <w:bookmarkEnd w:id="118"/>
      <w:r>
        <w:rPr>
          <w:rFonts w:ascii="Titillium Web" w:hAnsi="Titillium Web"/>
          <w:color w:val="000000"/>
        </w:rPr>
        <w:t>5. Ai fini della riduzione del costo dei servizi, dell'utilizzo delle tecnologie dell'informazione e della comunicazione, nonche' del conseguente risparmio sul costo del lavoro, le pubbliche amministrazioni provvedono annualmente ad individuare i servizi erogati, agli utenti sia finali che intermedi, ai sensi dell'articolo 10, comma 5, del decreto legislativo 7 agosto 1997, n. 279. Le amministrazioni provvedono altresi' alla contabilizzazione dei costi e all'evidenziazione dei costi effettivi e di quelli imputati al personale per ogni servizio erogato, nonche' al monitoraggio del loro andamento nel tempo, pubblicando i relativi dati ai sensi dell'articolo 32.</w:t>
      </w:r>
    </w:p>
    <w:p w14:paraId="5164E976" w14:textId="77777777" w:rsidR="00BD1151" w:rsidRDefault="00BD1151" w:rsidP="00BD1151">
      <w:pPr>
        <w:pStyle w:val="NormaleWeb"/>
        <w:jc w:val="both"/>
        <w:rPr>
          <w:rFonts w:ascii="Titillium Web" w:hAnsi="Titillium Web"/>
          <w:color w:val="000000"/>
        </w:rPr>
      </w:pPr>
      <w:bookmarkStart w:id="119" w:name="art10c6"/>
      <w:bookmarkEnd w:id="119"/>
      <w:r>
        <w:rPr>
          <w:rFonts w:ascii="Titillium Web" w:hAnsi="Titillium Web"/>
          <w:color w:val="000000"/>
        </w:rPr>
        <w:t>6. Ogni amministrazione presenta il Piano e la Relazione sulla performance di cui all'articolo 10, comma 1, lettere a) e b), del decreto legislativo n. 150 del 2009 alle associazioni di consumatori o utenti, ai centri di ricerca e a ogni altro osservatore qualificato, nell'ambito di apposite giornate della trasparenza senza nuovi o maggiori oneri per la finanza pubblica.</w:t>
      </w:r>
    </w:p>
    <w:p w14:paraId="275D3593" w14:textId="77777777" w:rsidR="00BD1151" w:rsidRDefault="00BD1151" w:rsidP="00BD1151">
      <w:pPr>
        <w:pStyle w:val="NormaleWeb"/>
        <w:jc w:val="both"/>
        <w:rPr>
          <w:rFonts w:ascii="Titillium Web" w:hAnsi="Titillium Web"/>
          <w:color w:val="000000"/>
        </w:rPr>
      </w:pPr>
      <w:bookmarkStart w:id="120" w:name="art10c7"/>
      <w:bookmarkEnd w:id="120"/>
      <w:r>
        <w:rPr>
          <w:rFonts w:ascii="Titillium Web" w:hAnsi="Titillium Web"/>
          <w:color w:val="000000"/>
        </w:rPr>
        <w:t>7. Nell'ambito del Programma triennale per la trasparenza e l'integrita' sono specificate le modalita', i tempi di attuazione, le risorse dedicate e gli strumenti di verifica dell'efficacia delle iniziative di cui al comma 1.</w:t>
      </w:r>
    </w:p>
    <w:p w14:paraId="3DDD1CD9" w14:textId="77777777" w:rsidR="00BD1151" w:rsidRDefault="00BD1151" w:rsidP="00BD1151">
      <w:pPr>
        <w:pStyle w:val="NormaleWeb"/>
        <w:jc w:val="both"/>
        <w:rPr>
          <w:rFonts w:ascii="Titillium Web" w:hAnsi="Titillium Web"/>
          <w:color w:val="000000"/>
        </w:rPr>
      </w:pPr>
      <w:bookmarkStart w:id="121" w:name="art10c8"/>
      <w:bookmarkEnd w:id="121"/>
      <w:r>
        <w:rPr>
          <w:rFonts w:ascii="Titillium Web" w:hAnsi="Titillium Web"/>
          <w:color w:val="000000"/>
        </w:rPr>
        <w:t>8. Ogni amministrazione ha l'obbligo di pubblicare sul proprio sito istituzionale nella sezione: «Amministrazione trasparente» di cui all'articolo 9:</w:t>
      </w:r>
    </w:p>
    <w:p w14:paraId="66A87F81" w14:textId="77777777" w:rsidR="00BD1151" w:rsidRDefault="00BD1151" w:rsidP="00BD1151">
      <w:pPr>
        <w:pStyle w:val="NormaleWeb"/>
        <w:ind w:left="225"/>
        <w:jc w:val="both"/>
        <w:rPr>
          <w:rFonts w:ascii="Titillium Web" w:hAnsi="Titillium Web"/>
          <w:color w:val="000000"/>
        </w:rPr>
      </w:pPr>
      <w:bookmarkStart w:id="122" w:name="art10c8a"/>
      <w:bookmarkEnd w:id="122"/>
      <w:r>
        <w:rPr>
          <w:rFonts w:ascii="Titillium Web" w:hAnsi="Titillium Web"/>
          <w:color w:val="000000"/>
        </w:rPr>
        <w:lastRenderedPageBreak/>
        <w:t>a) il Programma triennale per la trasparenza e l'integrita' ed il relativo stato di attuazione;</w:t>
      </w:r>
    </w:p>
    <w:p w14:paraId="69306D6C" w14:textId="77777777" w:rsidR="00BD1151" w:rsidRDefault="00BD1151" w:rsidP="00BD1151">
      <w:pPr>
        <w:pStyle w:val="NormaleWeb"/>
        <w:ind w:left="225"/>
        <w:jc w:val="both"/>
        <w:rPr>
          <w:rFonts w:ascii="Titillium Web" w:hAnsi="Titillium Web"/>
          <w:color w:val="000000"/>
        </w:rPr>
      </w:pPr>
      <w:bookmarkStart w:id="123" w:name="art10c8b"/>
      <w:bookmarkEnd w:id="123"/>
      <w:r>
        <w:rPr>
          <w:rFonts w:ascii="Titillium Web" w:hAnsi="Titillium Web"/>
          <w:color w:val="000000"/>
        </w:rPr>
        <w:t>b) il Piano e la Relazione di cui all'articolo 10 del decreto legislativo 27 ottobre 2009, n. 150;</w:t>
      </w:r>
    </w:p>
    <w:p w14:paraId="01E2C837" w14:textId="77777777" w:rsidR="00BD1151" w:rsidRDefault="00BD1151" w:rsidP="00BD1151">
      <w:pPr>
        <w:pStyle w:val="NormaleWeb"/>
        <w:ind w:left="225"/>
        <w:jc w:val="both"/>
        <w:rPr>
          <w:rFonts w:ascii="Titillium Web" w:hAnsi="Titillium Web"/>
          <w:color w:val="000000"/>
        </w:rPr>
      </w:pPr>
      <w:bookmarkStart w:id="124" w:name="art10c8c"/>
      <w:bookmarkEnd w:id="124"/>
      <w:r>
        <w:rPr>
          <w:rFonts w:ascii="Titillium Web" w:hAnsi="Titillium Web"/>
          <w:color w:val="000000"/>
        </w:rPr>
        <w:t>c) i nominativi ed i curricula dei componenti degli organismi indipendenti di valutazione di cui all'articolo 14 del decreto legislativo n. 150 del 2009;</w:t>
      </w:r>
    </w:p>
    <w:p w14:paraId="7427A2BF" w14:textId="77777777" w:rsidR="00BD1151" w:rsidRDefault="00BD1151" w:rsidP="00BD1151">
      <w:pPr>
        <w:pStyle w:val="NormaleWeb"/>
        <w:ind w:left="225"/>
        <w:jc w:val="both"/>
        <w:rPr>
          <w:rFonts w:ascii="Titillium Web" w:hAnsi="Titillium Web"/>
          <w:color w:val="000000"/>
        </w:rPr>
      </w:pPr>
      <w:bookmarkStart w:id="125" w:name="art10c8d"/>
      <w:bookmarkEnd w:id="125"/>
      <w:r>
        <w:rPr>
          <w:rFonts w:ascii="Titillium Web" w:hAnsi="Titillium Web"/>
          <w:color w:val="000000"/>
        </w:rPr>
        <w:t>d) i curricula e i compensi dei soggetti di cui all'articolo 15, comma 1, nonche' i curricula dei titolari di posizioni organizzative, redatti in conformita' al vigente modello europeo.</w:t>
      </w:r>
    </w:p>
    <w:p w14:paraId="2F9B5F25" w14:textId="77777777" w:rsidR="00BD1151" w:rsidRDefault="00BD1151" w:rsidP="00BD1151">
      <w:pPr>
        <w:pStyle w:val="NormaleWeb"/>
        <w:jc w:val="both"/>
        <w:rPr>
          <w:rFonts w:ascii="Titillium Web" w:hAnsi="Titillium Web"/>
          <w:color w:val="000000"/>
        </w:rPr>
      </w:pPr>
      <w:bookmarkStart w:id="126" w:name="art10c9"/>
      <w:bookmarkEnd w:id="126"/>
      <w:r>
        <w:rPr>
          <w:rFonts w:ascii="Titillium Web" w:hAnsi="Titillium Web"/>
          <w:color w:val="000000"/>
        </w:rPr>
        <w:t>9. La trasparenza rileva, altresi', come dimensione principale ai fini della determinazione degli standard di qualita' dei servizi pubblici da adottare con le carte dei servizi ai sensi dell'articolo 11 del decreto legislativo 30 luglio 1999, n. 286, cosi' come modificato dall'articolo 28 del decreto legislativo 27 ottobre 2009, n. 150.</w:t>
      </w:r>
    </w:p>
    <w:p w14:paraId="769DCC41" w14:textId="77777777" w:rsidR="00BD1151" w:rsidRDefault="00BD1151" w:rsidP="00BD1151">
      <w:pPr>
        <w:spacing w:after="240"/>
        <w:rPr>
          <w:rFonts w:ascii="Titillium Web" w:hAnsi="Titillium Web"/>
          <w:color w:val="000000"/>
        </w:rPr>
      </w:pPr>
      <w:bookmarkStart w:id="127" w:name="art11"/>
      <w:bookmarkEnd w:id="127"/>
    </w:p>
    <w:p w14:paraId="1EB1D433"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11</w:t>
      </w:r>
    </w:p>
    <w:p w14:paraId="2726624D" w14:textId="77777777" w:rsidR="00BD1151" w:rsidRDefault="00BD1151" w:rsidP="00BD1151">
      <w:pPr>
        <w:pStyle w:val="NormaleWeb"/>
        <w:jc w:val="both"/>
        <w:rPr>
          <w:rFonts w:ascii="Titillium Web" w:hAnsi="Titillium Web"/>
          <w:color w:val="000000"/>
        </w:rPr>
      </w:pPr>
      <w:r>
        <w:rPr>
          <w:rFonts w:ascii="Titillium Web" w:hAnsi="Titillium Web"/>
          <w:color w:val="000000"/>
        </w:rPr>
        <w:t>Ambito soggettivo di applicazione</w:t>
      </w:r>
    </w:p>
    <w:p w14:paraId="0695D92D" w14:textId="77777777" w:rsidR="00BD1151" w:rsidRDefault="00BD1151" w:rsidP="00BD1151">
      <w:pPr>
        <w:rPr>
          <w:rFonts w:ascii="Titillium Web" w:hAnsi="Titillium Web"/>
          <w:color w:val="000000"/>
        </w:rPr>
      </w:pPr>
      <w:bookmarkStart w:id="128" w:name="art11c1"/>
      <w:bookmarkEnd w:id="128"/>
    </w:p>
    <w:p w14:paraId="3DB9457A" w14:textId="77777777" w:rsidR="00BD1151" w:rsidRDefault="00BD1151" w:rsidP="00BD1151">
      <w:pPr>
        <w:pStyle w:val="NormaleWeb"/>
        <w:jc w:val="both"/>
        <w:rPr>
          <w:rFonts w:ascii="Titillium Web" w:hAnsi="Titillium Web"/>
          <w:color w:val="000000"/>
        </w:rPr>
      </w:pPr>
      <w:r>
        <w:rPr>
          <w:rFonts w:ascii="Titillium Web" w:hAnsi="Titillium Web"/>
          <w:color w:val="000000"/>
        </w:rPr>
        <w:t>1. Ai fini del presente decreto per «pubbliche amministrazioni» si intendono tutte le amministrazioni di cui all'articolo 1, comma 2, del decreto legislativo 30 marzo 2001, n. 165, e successive modificazioni.</w:t>
      </w:r>
    </w:p>
    <w:p w14:paraId="07AB20A8" w14:textId="77777777" w:rsidR="00BD1151" w:rsidRDefault="00BD1151" w:rsidP="00BD1151">
      <w:pPr>
        <w:pStyle w:val="NormaleWeb"/>
        <w:jc w:val="both"/>
        <w:rPr>
          <w:rFonts w:ascii="Titillium Web" w:hAnsi="Titillium Web"/>
          <w:color w:val="000000"/>
        </w:rPr>
      </w:pPr>
      <w:bookmarkStart w:id="129" w:name="art11c2"/>
      <w:bookmarkEnd w:id="129"/>
      <w:r>
        <w:rPr>
          <w:rFonts w:ascii="Titillium Web" w:hAnsi="Titillium Web"/>
          <w:color w:val="000000"/>
        </w:rPr>
        <w:t>2. Alle societa' partecipate dalle pubbliche amministrazioni di cui al comma 1 e alle societa' da esse controllate ai sensi dell'articolo 2359 del codice civile si applicano, limitatamente alla attivita' di pubblico interesse disciplinata dal diritto nazionale o dell'Unione europea, le disposizioni dell'articolo 1, commi da 15 a 33, della legge 6 novembre 2012, n. 190.</w:t>
      </w:r>
    </w:p>
    <w:p w14:paraId="4B107D82" w14:textId="77777777" w:rsidR="00BD1151" w:rsidRDefault="00BD1151" w:rsidP="00BD1151">
      <w:pPr>
        <w:pStyle w:val="NormaleWeb"/>
        <w:jc w:val="both"/>
        <w:rPr>
          <w:rFonts w:ascii="Titillium Web" w:hAnsi="Titillium Web"/>
          <w:color w:val="000000"/>
        </w:rPr>
      </w:pPr>
      <w:bookmarkStart w:id="130" w:name="art11c3"/>
      <w:bookmarkEnd w:id="130"/>
      <w:r>
        <w:rPr>
          <w:rFonts w:ascii="Titillium Web" w:hAnsi="Titillium Web"/>
          <w:color w:val="000000"/>
        </w:rPr>
        <w:t>3. Le autorita' indipendenti di garanzia, vigilanza e regolazione provvedono all'attuazione di quanto previsto della normativa vigente in materia di trasparenza secondo le disposizioni dei rispettivi ordinamenti.</w:t>
      </w:r>
    </w:p>
    <w:p w14:paraId="52ABD212" w14:textId="77777777" w:rsidR="00BD1151" w:rsidRDefault="00BD1151" w:rsidP="00BD1151">
      <w:pPr>
        <w:spacing w:after="240"/>
        <w:rPr>
          <w:rFonts w:ascii="Titillium Web" w:hAnsi="Titillium Web"/>
          <w:color w:val="000000"/>
        </w:rPr>
      </w:pPr>
      <w:bookmarkStart w:id="131" w:name="art12"/>
      <w:bookmarkEnd w:id="131"/>
    </w:p>
    <w:p w14:paraId="24A6E152"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12</w:t>
      </w:r>
    </w:p>
    <w:p w14:paraId="311EC608"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concernenti gli atti di carattere normativo e amministrativo generale</w:t>
      </w:r>
    </w:p>
    <w:p w14:paraId="049FE013" w14:textId="77777777" w:rsidR="00BD1151" w:rsidRDefault="00BD1151" w:rsidP="00BD1151">
      <w:pPr>
        <w:rPr>
          <w:rFonts w:ascii="Titillium Web" w:hAnsi="Titillium Web"/>
          <w:color w:val="000000"/>
        </w:rPr>
      </w:pPr>
      <w:bookmarkStart w:id="132" w:name="art12c1"/>
      <w:bookmarkEnd w:id="132"/>
    </w:p>
    <w:p w14:paraId="0463F11A" w14:textId="77777777" w:rsidR="00BD1151" w:rsidRDefault="00BD1151" w:rsidP="00BD1151">
      <w:pPr>
        <w:pStyle w:val="NormaleWeb"/>
        <w:jc w:val="both"/>
        <w:rPr>
          <w:rFonts w:ascii="Titillium Web" w:hAnsi="Titillium Web"/>
          <w:color w:val="000000"/>
        </w:rPr>
      </w:pPr>
      <w:r>
        <w:rPr>
          <w:rFonts w:ascii="Titillium Web" w:hAnsi="Titillium Web"/>
          <w:color w:val="000000"/>
        </w:rPr>
        <w:t xml:space="preserve">1. Fermo restando quanto previsto per le pubblicazioni nella Gazzetta Ufficiale della Repubblica italiana dalla legge 11 dicembre 1984, n. 839, e dalle relative norme di </w:t>
      </w:r>
      <w:r>
        <w:rPr>
          <w:rFonts w:ascii="Titillium Web" w:hAnsi="Titillium Web"/>
          <w:color w:val="000000"/>
        </w:rPr>
        <w:lastRenderedPageBreak/>
        <w:t>attuazione, le pubbliche amministrazioni pubblicano sui propri siti istituzionali i riferimenti normativi con i relativi link alle norme di legge statale pubblicate nella banca dati «Normattiva» che ne regolano l'istituzione, l'organizzazione e l'attivita'. Sono altresi' pubblicati le direttive, le circolari, i programmi e le istruzioni emanati dall'amministrazione e ogni atto che dispone in generale sulla organizzazione, sulle funzioni, sugli obiettivi, sui procedimenti ovvero nei quali si determina l'interpretazione di norme giuridiche che le riguardano o si dettano disposizioni per l'applicazione di esse, ivi compresi i codici di condotta.</w:t>
      </w:r>
    </w:p>
    <w:p w14:paraId="09252EC4" w14:textId="77777777" w:rsidR="00BD1151" w:rsidRDefault="00BD1151" w:rsidP="00BD1151">
      <w:pPr>
        <w:pStyle w:val="NormaleWeb"/>
        <w:jc w:val="both"/>
        <w:rPr>
          <w:rFonts w:ascii="Titillium Web" w:hAnsi="Titillium Web"/>
          <w:color w:val="000000"/>
        </w:rPr>
      </w:pPr>
      <w:bookmarkStart w:id="133" w:name="art12c2"/>
      <w:bookmarkEnd w:id="133"/>
      <w:r>
        <w:rPr>
          <w:rFonts w:ascii="Titillium Web" w:hAnsi="Titillium Web"/>
          <w:color w:val="000000"/>
        </w:rPr>
        <w:t>2. Con riferimento agli statuti e alle norme di legge regionali, che regolano le funzioni, l'organizzazione e lo svolgimento delle attivita' di competenza dell'amministrazione, sono pubblicati gli estremi degli atti e dei testi ufficiali aggiornati.</w:t>
      </w:r>
    </w:p>
    <w:p w14:paraId="727FD125" w14:textId="77777777" w:rsidR="00BD1151" w:rsidRDefault="00BD1151" w:rsidP="00BD1151">
      <w:pPr>
        <w:spacing w:after="240"/>
        <w:rPr>
          <w:rFonts w:ascii="Titillium Web" w:hAnsi="Titillium Web"/>
          <w:color w:val="000000"/>
        </w:rPr>
      </w:pPr>
      <w:bookmarkStart w:id="134" w:name="capo2"/>
      <w:bookmarkEnd w:id="134"/>
    </w:p>
    <w:p w14:paraId="2C875E45" w14:textId="77777777" w:rsidR="00BD1151" w:rsidRDefault="00BD1151" w:rsidP="00BD1151">
      <w:pPr>
        <w:pStyle w:val="Titolo2"/>
        <w:spacing w:before="0" w:after="0"/>
        <w:jc w:val="center"/>
        <w:rPr>
          <w:rFonts w:ascii="Titillium Web" w:hAnsi="Titillium Web"/>
          <w:color w:val="000000"/>
        </w:rPr>
      </w:pPr>
      <w:r>
        <w:rPr>
          <w:rFonts w:ascii="Titillium Web" w:hAnsi="Titillium Web"/>
          <w:color w:val="000000"/>
        </w:rPr>
        <w:t>Capo II</w:t>
      </w:r>
    </w:p>
    <w:p w14:paraId="60385136" w14:textId="77777777" w:rsidR="00BD1151" w:rsidRDefault="00BD1151" w:rsidP="00BD1151">
      <w:pPr>
        <w:pStyle w:val="NormaleWeb"/>
        <w:jc w:val="center"/>
        <w:rPr>
          <w:rFonts w:ascii="Titillium Web" w:hAnsi="Titillium Web"/>
          <w:b/>
          <w:bCs/>
          <w:color w:val="000000"/>
          <w:sz w:val="21"/>
          <w:szCs w:val="21"/>
        </w:rPr>
      </w:pPr>
      <w:r>
        <w:rPr>
          <w:rFonts w:ascii="Titillium Web" w:hAnsi="Titillium Web"/>
          <w:b/>
          <w:bCs/>
          <w:color w:val="000000"/>
          <w:sz w:val="21"/>
          <w:szCs w:val="21"/>
        </w:rPr>
        <w:t>Obblighi di pubblicazione concernenti l'organizzazione e l'attivita' delle pubbliche amministrazioni</w:t>
      </w:r>
    </w:p>
    <w:p w14:paraId="6B905DC8" w14:textId="77777777" w:rsidR="00BD1151" w:rsidRDefault="00BD1151" w:rsidP="00BD1151">
      <w:pPr>
        <w:spacing w:after="240"/>
        <w:rPr>
          <w:rFonts w:ascii="Titillium Web" w:hAnsi="Titillium Web"/>
          <w:color w:val="000000"/>
        </w:rPr>
      </w:pPr>
      <w:bookmarkStart w:id="135" w:name="art13"/>
      <w:bookmarkEnd w:id="135"/>
    </w:p>
    <w:p w14:paraId="1C6AA158"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13</w:t>
      </w:r>
    </w:p>
    <w:p w14:paraId="41BC5ECC"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concernenti l'organizzazione delle pubbliche amministrazioni</w:t>
      </w:r>
    </w:p>
    <w:p w14:paraId="728D89EE" w14:textId="77777777" w:rsidR="00BD1151" w:rsidRDefault="00BD1151" w:rsidP="00BD1151">
      <w:pPr>
        <w:rPr>
          <w:rFonts w:ascii="Titillium Web" w:hAnsi="Titillium Web"/>
          <w:color w:val="000000"/>
        </w:rPr>
      </w:pPr>
      <w:bookmarkStart w:id="136" w:name="art13c1"/>
      <w:bookmarkEnd w:id="136"/>
    </w:p>
    <w:p w14:paraId="3AF156CA"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pubblicano e aggiornano le informazioni e i dati concernenti la propria organizzazione, corredati dai documenti anche normativi di riferimento. Sono pubblicati, tra gli altri, i dati relativi:</w:t>
      </w:r>
    </w:p>
    <w:p w14:paraId="579B4971" w14:textId="77777777" w:rsidR="00BD1151" w:rsidRDefault="00BD1151" w:rsidP="00BD1151">
      <w:pPr>
        <w:pStyle w:val="NormaleWeb"/>
        <w:ind w:left="225"/>
        <w:jc w:val="both"/>
        <w:rPr>
          <w:rFonts w:ascii="Titillium Web" w:hAnsi="Titillium Web"/>
          <w:color w:val="000000"/>
        </w:rPr>
      </w:pPr>
      <w:bookmarkStart w:id="137" w:name="art13c1a"/>
      <w:bookmarkEnd w:id="137"/>
      <w:r>
        <w:rPr>
          <w:rFonts w:ascii="Titillium Web" w:hAnsi="Titillium Web"/>
          <w:color w:val="000000"/>
        </w:rPr>
        <w:t>a) agli organi di indirizzo politico e di amministrazione e gestione, con l'indicazione delle rispettive competenze;</w:t>
      </w:r>
    </w:p>
    <w:p w14:paraId="7B5D4785" w14:textId="77777777" w:rsidR="00BD1151" w:rsidRDefault="00BD1151" w:rsidP="00BD1151">
      <w:pPr>
        <w:pStyle w:val="NormaleWeb"/>
        <w:ind w:left="225"/>
        <w:jc w:val="both"/>
        <w:rPr>
          <w:rFonts w:ascii="Titillium Web" w:hAnsi="Titillium Web"/>
          <w:color w:val="000000"/>
        </w:rPr>
      </w:pPr>
      <w:bookmarkStart w:id="138" w:name="art13c1b"/>
      <w:bookmarkEnd w:id="138"/>
      <w:r>
        <w:rPr>
          <w:rFonts w:ascii="Titillium Web" w:hAnsi="Titillium Web"/>
          <w:color w:val="000000"/>
        </w:rPr>
        <w:t>b) all'articolazione degli uffici, le competenze e le risorse a disposizione di ciascun ufficio, anche di livello dirigenziale non generale, i nomi dei dirigenti responsabili dei singoli uffici;</w:t>
      </w:r>
    </w:p>
    <w:p w14:paraId="448DA07E" w14:textId="77777777" w:rsidR="00BD1151" w:rsidRDefault="00BD1151" w:rsidP="00BD1151">
      <w:pPr>
        <w:pStyle w:val="NormaleWeb"/>
        <w:ind w:left="225"/>
        <w:jc w:val="both"/>
        <w:rPr>
          <w:rFonts w:ascii="Titillium Web" w:hAnsi="Titillium Web"/>
          <w:color w:val="000000"/>
        </w:rPr>
      </w:pPr>
      <w:bookmarkStart w:id="139" w:name="art13c1c"/>
      <w:bookmarkEnd w:id="139"/>
      <w:r>
        <w:rPr>
          <w:rFonts w:ascii="Titillium Web" w:hAnsi="Titillium Web"/>
          <w:color w:val="000000"/>
        </w:rPr>
        <w:t>c) all'illustrazione in forma semplificata, ai fini della piena accessibilita' e comprensibilita' dei dati, dell'organizzazione dell'amministrazione, mediante l'organigramma o analoghe rappresentazioni grafiche;</w:t>
      </w:r>
    </w:p>
    <w:p w14:paraId="0852E043" w14:textId="77777777" w:rsidR="00BD1151" w:rsidRDefault="00BD1151" w:rsidP="00BD1151">
      <w:pPr>
        <w:pStyle w:val="NormaleWeb"/>
        <w:ind w:left="225"/>
        <w:jc w:val="both"/>
        <w:rPr>
          <w:rFonts w:ascii="Titillium Web" w:hAnsi="Titillium Web"/>
          <w:color w:val="000000"/>
        </w:rPr>
      </w:pPr>
      <w:bookmarkStart w:id="140" w:name="art13c1d"/>
      <w:bookmarkEnd w:id="140"/>
      <w:r>
        <w:rPr>
          <w:rFonts w:ascii="Titillium Web" w:hAnsi="Titillium Web"/>
          <w:color w:val="000000"/>
        </w:rPr>
        <w:t>d) all'elenco dei numeri di telefono nonche' delle caselle di posta elettronica istituzionali e delle caselle di posta elettronica certificata dedicate, cui il cittadino possa rivolgersi per qualsiasi richiesta inerente i compiti istituzionali.</w:t>
      </w:r>
    </w:p>
    <w:p w14:paraId="6E721FB0" w14:textId="77777777" w:rsidR="00BD1151" w:rsidRDefault="00BD1151" w:rsidP="00BD1151">
      <w:pPr>
        <w:spacing w:after="240"/>
        <w:rPr>
          <w:rFonts w:ascii="Titillium Web" w:hAnsi="Titillium Web"/>
          <w:color w:val="000000"/>
        </w:rPr>
      </w:pPr>
      <w:bookmarkStart w:id="141" w:name="art14"/>
      <w:bookmarkEnd w:id="141"/>
    </w:p>
    <w:p w14:paraId="2B36895E"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lastRenderedPageBreak/>
        <w:t>Art. 14</w:t>
      </w:r>
    </w:p>
    <w:p w14:paraId="66409A50"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concernenti i componenti degli organi di indirizzo politico</w:t>
      </w:r>
    </w:p>
    <w:p w14:paraId="576CCD9F" w14:textId="77777777" w:rsidR="00BD1151" w:rsidRDefault="00BD1151" w:rsidP="00BD1151">
      <w:pPr>
        <w:rPr>
          <w:rFonts w:ascii="Titillium Web" w:hAnsi="Titillium Web"/>
          <w:color w:val="000000"/>
        </w:rPr>
      </w:pPr>
      <w:bookmarkStart w:id="142" w:name="art14c1"/>
      <w:bookmarkEnd w:id="142"/>
    </w:p>
    <w:p w14:paraId="04192F72" w14:textId="77777777" w:rsidR="00BD1151" w:rsidRDefault="00BD1151" w:rsidP="00BD1151">
      <w:pPr>
        <w:pStyle w:val="NormaleWeb"/>
        <w:jc w:val="both"/>
        <w:rPr>
          <w:rFonts w:ascii="Titillium Web" w:hAnsi="Titillium Web"/>
          <w:color w:val="000000"/>
        </w:rPr>
      </w:pPr>
      <w:r>
        <w:rPr>
          <w:rFonts w:ascii="Titillium Web" w:hAnsi="Titillium Web"/>
          <w:color w:val="000000"/>
        </w:rPr>
        <w:t>1. Con riferimento ai titolari di incarichi politici, di carattere elettivo o comunque di esercizio di poteri di indirizzo politico, di livello statale regionale e locale, le pubbliche amministrazioni pubblicano con riferimento a tutti i propri componenti, i seguenti documenti ed informazioni:</w:t>
      </w:r>
    </w:p>
    <w:p w14:paraId="553DE45B" w14:textId="77777777" w:rsidR="00BD1151" w:rsidRDefault="00BD1151" w:rsidP="00BD1151">
      <w:pPr>
        <w:pStyle w:val="NormaleWeb"/>
        <w:ind w:left="225"/>
        <w:jc w:val="both"/>
        <w:rPr>
          <w:rFonts w:ascii="Titillium Web" w:hAnsi="Titillium Web"/>
          <w:color w:val="000000"/>
        </w:rPr>
      </w:pPr>
      <w:bookmarkStart w:id="143" w:name="art14c1a"/>
      <w:bookmarkEnd w:id="143"/>
      <w:r>
        <w:rPr>
          <w:rFonts w:ascii="Titillium Web" w:hAnsi="Titillium Web"/>
          <w:color w:val="000000"/>
        </w:rPr>
        <w:t>a) l'atto di nomina o di proclamazione, con l'indicazione della durata dell'incarico o del mandato elettivo;</w:t>
      </w:r>
    </w:p>
    <w:p w14:paraId="426E5CE3" w14:textId="77777777" w:rsidR="00BD1151" w:rsidRDefault="00BD1151" w:rsidP="00BD1151">
      <w:pPr>
        <w:pStyle w:val="NormaleWeb"/>
        <w:ind w:left="225"/>
        <w:jc w:val="both"/>
        <w:rPr>
          <w:rFonts w:ascii="Titillium Web" w:hAnsi="Titillium Web"/>
          <w:color w:val="000000"/>
        </w:rPr>
      </w:pPr>
      <w:bookmarkStart w:id="144" w:name="art14c1b"/>
      <w:bookmarkEnd w:id="144"/>
      <w:r>
        <w:rPr>
          <w:rFonts w:ascii="Titillium Web" w:hAnsi="Titillium Web"/>
          <w:color w:val="000000"/>
        </w:rPr>
        <w:t>b) il curriculum;</w:t>
      </w:r>
    </w:p>
    <w:p w14:paraId="1EEE4489" w14:textId="77777777" w:rsidR="00BD1151" w:rsidRDefault="00BD1151" w:rsidP="00BD1151">
      <w:pPr>
        <w:pStyle w:val="NormaleWeb"/>
        <w:ind w:left="225"/>
        <w:jc w:val="both"/>
        <w:rPr>
          <w:rFonts w:ascii="Titillium Web" w:hAnsi="Titillium Web"/>
          <w:color w:val="000000"/>
        </w:rPr>
      </w:pPr>
      <w:bookmarkStart w:id="145" w:name="art14c1c"/>
      <w:bookmarkEnd w:id="145"/>
      <w:r>
        <w:rPr>
          <w:rFonts w:ascii="Titillium Web" w:hAnsi="Titillium Web"/>
          <w:color w:val="000000"/>
        </w:rPr>
        <w:t>c) i compensi di qualsiasi natura connessi all'assunzione della carica; gli importi di viaggi di servizio e missioni pagati con fondi pubblici;</w:t>
      </w:r>
    </w:p>
    <w:p w14:paraId="35C80DF8" w14:textId="77777777" w:rsidR="00BD1151" w:rsidRDefault="00BD1151" w:rsidP="00BD1151">
      <w:pPr>
        <w:pStyle w:val="NormaleWeb"/>
        <w:ind w:left="225"/>
        <w:jc w:val="both"/>
        <w:rPr>
          <w:rFonts w:ascii="Titillium Web" w:hAnsi="Titillium Web"/>
          <w:color w:val="000000"/>
        </w:rPr>
      </w:pPr>
      <w:bookmarkStart w:id="146" w:name="art14c1d"/>
      <w:bookmarkEnd w:id="146"/>
      <w:r>
        <w:rPr>
          <w:rFonts w:ascii="Titillium Web" w:hAnsi="Titillium Web"/>
          <w:color w:val="000000"/>
        </w:rPr>
        <w:t>d) i dati relativi all'assunzione di altre cariche, presso enti pubblici o privati, ed i relativi compensi a qualsiasi titolo corrisposti;</w:t>
      </w:r>
    </w:p>
    <w:p w14:paraId="56CCA089" w14:textId="77777777" w:rsidR="00BD1151" w:rsidRDefault="00BD1151" w:rsidP="00BD1151">
      <w:pPr>
        <w:pStyle w:val="NormaleWeb"/>
        <w:ind w:left="225"/>
        <w:jc w:val="both"/>
        <w:rPr>
          <w:rFonts w:ascii="Titillium Web" w:hAnsi="Titillium Web"/>
          <w:color w:val="000000"/>
        </w:rPr>
      </w:pPr>
      <w:bookmarkStart w:id="147" w:name="art14c1e"/>
      <w:bookmarkEnd w:id="147"/>
      <w:r>
        <w:rPr>
          <w:rFonts w:ascii="Titillium Web" w:hAnsi="Titillium Web"/>
          <w:color w:val="000000"/>
        </w:rPr>
        <w:t>e) gli altri eventuali incarichi con oneri a carico della finanza pubblica e l'indicazione dei compensi spettanti;</w:t>
      </w:r>
    </w:p>
    <w:p w14:paraId="03377F84" w14:textId="77777777" w:rsidR="00BD1151" w:rsidRDefault="00BD1151" w:rsidP="00BD1151">
      <w:pPr>
        <w:pStyle w:val="NormaleWeb"/>
        <w:ind w:left="225"/>
        <w:jc w:val="both"/>
        <w:rPr>
          <w:rFonts w:ascii="Titillium Web" w:hAnsi="Titillium Web"/>
          <w:color w:val="000000"/>
        </w:rPr>
      </w:pPr>
      <w:bookmarkStart w:id="148" w:name="art14c1f"/>
      <w:bookmarkEnd w:id="148"/>
      <w:r>
        <w:rPr>
          <w:rFonts w:ascii="Titillium Web" w:hAnsi="Titillium Web"/>
          <w:color w:val="000000"/>
        </w:rPr>
        <w:t>f) le dichiarazioni di cui all'articolo 2, della legge 5 luglio 1982, n. 441, nonche' le attestazioni e dichiarazioni di cui agli articoli 3 e 4 della medesima legge, come modificata dal presente decreto, limitatamente al soggetto, al coniuge non separato e ai parenti entro il secondo grado, ove gli stessi vi consentano. Viene in ogni caso data evidenza al mancato consenso. Alle informazioni di cui alla presente lettera concernenti soggetti diversi dal titolare dell'organo di indirizzo politico non si applicano le disposizioni di cui all'articolo 7.</w:t>
      </w:r>
    </w:p>
    <w:p w14:paraId="032392F8" w14:textId="77777777" w:rsidR="00BD1151" w:rsidRDefault="00BD1151" w:rsidP="00BD1151">
      <w:pPr>
        <w:pStyle w:val="NormaleWeb"/>
        <w:jc w:val="both"/>
        <w:rPr>
          <w:rFonts w:ascii="Titillium Web" w:hAnsi="Titillium Web"/>
          <w:color w:val="000000"/>
        </w:rPr>
      </w:pPr>
      <w:bookmarkStart w:id="149" w:name="art14c1bis"/>
      <w:bookmarkEnd w:id="149"/>
      <w:r>
        <w:rPr>
          <w:rFonts w:ascii="Titillium Web" w:hAnsi="Titillium Web"/>
          <w:color w:val="000000"/>
        </w:rPr>
        <w:t>1-bis. Le pubbliche amministrazioni pubblicano i dati di cui al comma 1 per i titolari di incarichi o cariche di amministrazione, di direzione o di governo comunque denominati, salvo che siano attribuiti a titolo gratuito, e per i titolari di incarichi dirigenziali, a qualsiasi titolo conferiti, ivi inclusi quelli conferiti discrezionalmente dall'organo di indirizzo politico senza procedure pubbliche di selezione.</w:t>
      </w:r>
    </w:p>
    <w:p w14:paraId="06C9E76D" w14:textId="77777777" w:rsidR="00BD1151" w:rsidRDefault="00BD1151" w:rsidP="00BD1151">
      <w:pPr>
        <w:pStyle w:val="NormaleWeb"/>
        <w:jc w:val="both"/>
        <w:rPr>
          <w:rFonts w:ascii="Titillium Web" w:hAnsi="Titillium Web"/>
          <w:color w:val="000000"/>
        </w:rPr>
      </w:pPr>
      <w:bookmarkStart w:id="150" w:name="art14c1ter"/>
      <w:bookmarkEnd w:id="150"/>
      <w:r>
        <w:rPr>
          <w:rFonts w:ascii="Titillium Web" w:hAnsi="Titillium Web"/>
          <w:color w:val="000000"/>
        </w:rPr>
        <w:t>1-ter. Ciascun dirigente comunica all'amministrazione presso la quale presta servizio gli emolumenti complessivi percepiti a carico della finanza pubblica, anche in relazione a quanto previsto dall'articolo 13, comma 1, del decreto-legge 24 aprile 2014, n. 66, convertito, con modificazioni, dalla legge 23 giugno 2014, n. 89. L'amministrazione pubblica sul proprio sito istituzionale l'ammontare complessivo dei suddetti emolumenti per ciascun dirigente.</w:t>
      </w:r>
    </w:p>
    <w:p w14:paraId="0ABFF4F9" w14:textId="77777777" w:rsidR="00BD1151" w:rsidRDefault="00BD1151" w:rsidP="00BD1151">
      <w:pPr>
        <w:pStyle w:val="NormaleWeb"/>
        <w:jc w:val="both"/>
        <w:rPr>
          <w:rFonts w:ascii="Titillium Web" w:hAnsi="Titillium Web"/>
          <w:color w:val="000000"/>
        </w:rPr>
      </w:pPr>
      <w:bookmarkStart w:id="151" w:name="art14c1quater"/>
      <w:bookmarkEnd w:id="151"/>
      <w:r>
        <w:rPr>
          <w:rFonts w:ascii="Titillium Web" w:hAnsi="Titillium Web"/>
          <w:color w:val="000000"/>
        </w:rPr>
        <w:lastRenderedPageBreak/>
        <w:t>1-quater. Negli atti di conferimento di incarichi dirigenziali e nei relativi contratti sono riportati gli obiettivi di trasparenza, finalizzati a rendere i dati pubblicati di immediata comprensione e consultazione per il cittadino, con particolare riferimento ai dati di bilancio sulle spese e ai costi del personale, da indicare sia in modo aggregato che analitico. Il mancato raggiungimento dei suddetti obiettivi determina responsabilita' dirigenziale ai sensi dell'articolo 21 del decreto legislativo 30 marzo 2001, n. 165. Del mancato raggiungimento dei suddetti obiettivi si tiene conto ai fini del conferimento di successivi incarichi.</w:t>
      </w:r>
    </w:p>
    <w:p w14:paraId="01259F0A" w14:textId="77777777" w:rsidR="00BD1151" w:rsidRDefault="00BD1151" w:rsidP="00BD1151">
      <w:pPr>
        <w:pStyle w:val="NormaleWeb"/>
        <w:jc w:val="both"/>
        <w:rPr>
          <w:rFonts w:ascii="Titillium Web" w:hAnsi="Titillium Web"/>
          <w:color w:val="000000"/>
        </w:rPr>
      </w:pPr>
      <w:bookmarkStart w:id="152" w:name="art14c1quinquies"/>
      <w:bookmarkEnd w:id="152"/>
      <w:r>
        <w:rPr>
          <w:rFonts w:ascii="Titillium Web" w:hAnsi="Titillium Web"/>
          <w:color w:val="000000"/>
        </w:rPr>
        <w:t>1-quinquies. Gli obblighi di pubblicazione di cui al comma 1 si applicano anche ai titolari di posizioni organizzative a cui sono affidate deleghe ai sensi dell'articolo 17, comma 1-bis, del decreto legislativo n. 165 del 2001, nonche' nei casi di cui all'articolo 4-bis, comma 2, del decreto-legge 19 giugno 2015, n. 78 e in ogni altro caso in cui sono svolte funzioni dirigenziali. Per gli altri titolari di posizioni organizzative e' pubblicato il solo curriculum vitae.)) 2. ((Le pubbliche amministrazioni pubblicano i dati cui ai commi</w:t>
      </w:r>
    </w:p>
    <w:p w14:paraId="1B52F4DB" w14:textId="77777777" w:rsidR="00BD1151" w:rsidRDefault="00BD1151" w:rsidP="00BD1151">
      <w:pPr>
        <w:pStyle w:val="NormaleWeb"/>
        <w:jc w:val="both"/>
        <w:rPr>
          <w:rFonts w:ascii="Titillium Web" w:hAnsi="Titillium Web"/>
          <w:color w:val="000000"/>
        </w:rPr>
      </w:pPr>
      <w:bookmarkStart w:id="153" w:name="art14c2"/>
      <w:bookmarkEnd w:id="153"/>
      <w:r>
        <w:rPr>
          <w:rFonts w:ascii="Titillium Web" w:hAnsi="Titillium Web"/>
          <w:color w:val="000000"/>
        </w:rPr>
        <w:t>2. Le pubbliche amministrazioni pubblicano i dati cui al comma 1 entro tre mesi dalla elezione o dalla nomina e per i tre anni successivi dalla cessazione del mandato o dell'incarico dei soggetti, salve le informazioni concernenti la situazione patrimoniale e, ove consentita, la dichiarazione del coniuge non separato e dei parenti entro il secondo grado, che vengono pubblicate fino alla cessazione dell'incarico o del mandato. Decorso il termine di pubblicazione ai sensi del presente comma le informazioni e i dati concernenti la situazione patrimoniale non vengono trasferiti nelle sezioni di archivio.</w:t>
      </w:r>
    </w:p>
    <w:p w14:paraId="58883C03" w14:textId="77777777" w:rsidR="00BD1151" w:rsidRDefault="00BD1151" w:rsidP="00BD1151">
      <w:pPr>
        <w:spacing w:after="240"/>
        <w:rPr>
          <w:rFonts w:ascii="Titillium Web" w:hAnsi="Titillium Web"/>
          <w:color w:val="000000"/>
        </w:rPr>
      </w:pPr>
      <w:bookmarkStart w:id="154" w:name="art15"/>
      <w:bookmarkEnd w:id="154"/>
    </w:p>
    <w:p w14:paraId="7D7312AB"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15</w:t>
      </w:r>
    </w:p>
    <w:p w14:paraId="42A02EE5"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concernenti i titolari di incarichi dirigenziali e di collaborazione o consulenza</w:t>
      </w:r>
    </w:p>
    <w:p w14:paraId="1633DBF0" w14:textId="77777777" w:rsidR="00BD1151" w:rsidRDefault="00BD1151" w:rsidP="00BD1151">
      <w:pPr>
        <w:rPr>
          <w:rFonts w:ascii="Titillium Web" w:hAnsi="Titillium Web"/>
          <w:color w:val="000000"/>
        </w:rPr>
      </w:pPr>
      <w:bookmarkStart w:id="155" w:name="art15c1"/>
      <w:bookmarkEnd w:id="155"/>
    </w:p>
    <w:p w14:paraId="5E894A5F" w14:textId="77777777" w:rsidR="00BD1151" w:rsidRDefault="00BD1151" w:rsidP="00BD1151">
      <w:pPr>
        <w:pStyle w:val="NormaleWeb"/>
        <w:jc w:val="both"/>
        <w:rPr>
          <w:rFonts w:ascii="Titillium Web" w:hAnsi="Titillium Web"/>
          <w:color w:val="000000"/>
        </w:rPr>
      </w:pPr>
      <w:r>
        <w:rPr>
          <w:rFonts w:ascii="Titillium Web" w:hAnsi="Titillium Web"/>
          <w:color w:val="000000"/>
        </w:rPr>
        <w:t>1. Fermi restando gli obblighi di comunicazione di cui all'articolo 17, comma 22, della legge 15 maggio 1997, n. 127, le pubbliche amministrazioni pubblicano e aggiornano le seguenti informazioni relative ai titolari di incarichi amministrativi di vertice e di incarichi dirigenziali, a qualsiasi titolo conferiti, nonche' di collaborazione o consulenza:</w:t>
      </w:r>
    </w:p>
    <w:p w14:paraId="53F70397" w14:textId="77777777" w:rsidR="00BD1151" w:rsidRDefault="00BD1151" w:rsidP="00BD1151">
      <w:pPr>
        <w:pStyle w:val="NormaleWeb"/>
        <w:ind w:left="225"/>
        <w:jc w:val="both"/>
        <w:rPr>
          <w:rFonts w:ascii="Titillium Web" w:hAnsi="Titillium Web"/>
          <w:color w:val="000000"/>
        </w:rPr>
      </w:pPr>
      <w:bookmarkStart w:id="156" w:name="art15c1a"/>
      <w:bookmarkEnd w:id="156"/>
      <w:r>
        <w:rPr>
          <w:rFonts w:ascii="Titillium Web" w:hAnsi="Titillium Web"/>
          <w:color w:val="000000"/>
        </w:rPr>
        <w:t>a) gli estremi dell'atto di conferimento dell'incarico;</w:t>
      </w:r>
    </w:p>
    <w:p w14:paraId="465192F8" w14:textId="77777777" w:rsidR="00BD1151" w:rsidRDefault="00BD1151" w:rsidP="00BD1151">
      <w:pPr>
        <w:pStyle w:val="NormaleWeb"/>
        <w:ind w:left="225"/>
        <w:jc w:val="both"/>
        <w:rPr>
          <w:rFonts w:ascii="Titillium Web" w:hAnsi="Titillium Web"/>
          <w:color w:val="000000"/>
        </w:rPr>
      </w:pPr>
      <w:bookmarkStart w:id="157" w:name="art15c1b"/>
      <w:bookmarkEnd w:id="157"/>
      <w:r>
        <w:rPr>
          <w:rFonts w:ascii="Titillium Web" w:hAnsi="Titillium Web"/>
          <w:color w:val="000000"/>
        </w:rPr>
        <w:t>b) il curriculum vitae;</w:t>
      </w:r>
    </w:p>
    <w:p w14:paraId="42800923" w14:textId="77777777" w:rsidR="00BD1151" w:rsidRDefault="00BD1151" w:rsidP="00BD1151">
      <w:pPr>
        <w:pStyle w:val="NormaleWeb"/>
        <w:ind w:left="225"/>
        <w:jc w:val="both"/>
        <w:rPr>
          <w:rFonts w:ascii="Titillium Web" w:hAnsi="Titillium Web"/>
          <w:color w:val="000000"/>
        </w:rPr>
      </w:pPr>
      <w:bookmarkStart w:id="158" w:name="art15c1c"/>
      <w:bookmarkEnd w:id="158"/>
      <w:r>
        <w:rPr>
          <w:rFonts w:ascii="Titillium Web" w:hAnsi="Titillium Web"/>
          <w:color w:val="000000"/>
        </w:rPr>
        <w:lastRenderedPageBreak/>
        <w:t>c) i dati relativi allo svolgimento di incarichi o la titolarita' di cariche in enti di diritto privato regolati o finanziati dalla pubblica amministrazione o lo svolgimento di attivita' professionali;</w:t>
      </w:r>
    </w:p>
    <w:p w14:paraId="44EB63C6" w14:textId="77777777" w:rsidR="00BD1151" w:rsidRDefault="00BD1151" w:rsidP="00BD1151">
      <w:pPr>
        <w:pStyle w:val="NormaleWeb"/>
        <w:ind w:left="225"/>
        <w:jc w:val="both"/>
        <w:rPr>
          <w:rFonts w:ascii="Titillium Web" w:hAnsi="Titillium Web"/>
          <w:color w:val="000000"/>
        </w:rPr>
      </w:pPr>
      <w:bookmarkStart w:id="159" w:name="art15cd1"/>
      <w:bookmarkEnd w:id="159"/>
      <w:r>
        <w:rPr>
          <w:rFonts w:ascii="Titillium Web" w:hAnsi="Titillium Web"/>
          <w:color w:val="000000"/>
        </w:rPr>
        <w:t>d) i compensi, comunque denominati, relativi al rapporto di lavoro, di consulenza o di collaborazione, con specifica evidenza delle eventuali componenti variabili o legate alla valutazione del risultato.</w:t>
      </w:r>
    </w:p>
    <w:p w14:paraId="155F7787" w14:textId="77777777" w:rsidR="00BD1151" w:rsidRDefault="00BD1151" w:rsidP="00BD1151">
      <w:pPr>
        <w:pStyle w:val="NormaleWeb"/>
        <w:jc w:val="both"/>
        <w:rPr>
          <w:rFonts w:ascii="Titillium Web" w:hAnsi="Titillium Web"/>
          <w:color w:val="000000"/>
        </w:rPr>
      </w:pPr>
      <w:bookmarkStart w:id="160" w:name="art15c2"/>
      <w:bookmarkEnd w:id="160"/>
      <w:r>
        <w:rPr>
          <w:rFonts w:ascii="Titillium Web" w:hAnsi="Titillium Web"/>
          <w:color w:val="000000"/>
        </w:rPr>
        <w:t>2. La pubblicazione degli estremi degli atti di conferimento di incarichi dirigenziali a soggetti estranei alla pubblica amministrazione, di collaborazione o di consulenza a soggetti esterni a qualsiasi titolo per i quali e' previsto un compenso, completi di indicazione dei soggetti percettori, della ragione dell'incarico e dell'ammontare erogato, nonche' la comunicazione alla Presidenza del Consiglio dei Ministri - Dipartimento della funzione pubblica dei relativi dati ai sensi dell'articolo 53, comma 14, secondo periodo, del decreto legislativo 30 marzo 2001, n. 165 e successive modificazioni, sono condizioni per l'acquisizione dell'efficacia dell'atto e per la liquidazione dei relativi compensi. Le amministrazioni pubblicano e mantengono aggiornati sui rispettivi siti istituzionali gli elenchi dei propri consulenti indicando l'oggetto, la durata e il compenso dell'incarico. Il Dipartimento della funzione pubblica consente la consultazione, anche per nominativo, dei dati di cui al presente comma.</w:t>
      </w:r>
    </w:p>
    <w:p w14:paraId="0A792C4B" w14:textId="77777777" w:rsidR="00BD1151" w:rsidRDefault="00BD1151" w:rsidP="00BD1151">
      <w:pPr>
        <w:pStyle w:val="NormaleWeb"/>
        <w:jc w:val="both"/>
        <w:rPr>
          <w:rFonts w:ascii="Titillium Web" w:hAnsi="Titillium Web"/>
          <w:color w:val="000000"/>
        </w:rPr>
      </w:pPr>
      <w:bookmarkStart w:id="161" w:name="art15c3"/>
      <w:bookmarkEnd w:id="161"/>
      <w:r>
        <w:rPr>
          <w:rFonts w:ascii="Titillium Web" w:hAnsi="Titillium Web"/>
          <w:color w:val="000000"/>
        </w:rPr>
        <w:t>3. In caso di omessa pubblicazione di quanto previsto al comma 2, il pagamento del corrispettivo determina la responsabilita' del dirigente che l'ha disposto, accertata all'esito del procedimento disciplinare, e comporta il pagamento di una sanzione pari alla somma corrisposta, fatto salvo il risarcimento del danno del destinatario ove ricorrano le condizioni di cui all'articolo 30 del decreto legislativo 2 luglio 2010, n. 104.</w:t>
      </w:r>
    </w:p>
    <w:p w14:paraId="65A50034" w14:textId="77777777" w:rsidR="00BD1151" w:rsidRDefault="00BD1151" w:rsidP="00BD1151">
      <w:pPr>
        <w:pStyle w:val="NormaleWeb"/>
        <w:jc w:val="both"/>
        <w:rPr>
          <w:rFonts w:ascii="Titillium Web" w:hAnsi="Titillium Web"/>
          <w:color w:val="000000"/>
        </w:rPr>
      </w:pPr>
      <w:bookmarkStart w:id="162" w:name="art15c4"/>
      <w:bookmarkEnd w:id="162"/>
      <w:r>
        <w:rPr>
          <w:rFonts w:ascii="Titillium Web" w:hAnsi="Titillium Web"/>
          <w:color w:val="000000"/>
        </w:rPr>
        <w:t>4. Le pubbliche amministrazioni pubblicano i dati cui ai commi 1 e 2 entro tre mesi dal conferimento dell'incarico e per i tre anni successivi alla cessazione dell'incarico.</w:t>
      </w:r>
    </w:p>
    <w:p w14:paraId="0605A542" w14:textId="77777777" w:rsidR="00BD1151" w:rsidRDefault="00BD1151" w:rsidP="00BD1151">
      <w:pPr>
        <w:pStyle w:val="NormaleWeb"/>
        <w:jc w:val="both"/>
        <w:rPr>
          <w:rFonts w:ascii="Titillium Web" w:hAnsi="Titillium Web"/>
          <w:color w:val="000000"/>
        </w:rPr>
      </w:pPr>
      <w:bookmarkStart w:id="163" w:name="art15c5"/>
      <w:bookmarkEnd w:id="163"/>
      <w:r>
        <w:rPr>
          <w:rFonts w:ascii="Titillium Web" w:hAnsi="Titillium Web"/>
          <w:color w:val="000000"/>
        </w:rPr>
        <w:t>5. Le pubbliche amministrazioni pubblicano e mantengono aggiornato l'elenco delle posizioni dirigenziali, integrato dai relativi titoli e curricula, attribuite a persone, anche esterne alle pubbliche amministrazioni, individuate discrezionalmente dall'organo di indirizzo politico senza procedure pubbliche di selezione, di cui all'articolo 1, commi 39 e 40, della legge 6 novembre 2012, n. 190.</w:t>
      </w:r>
    </w:p>
    <w:p w14:paraId="21A18AB4" w14:textId="77777777" w:rsidR="00BD1151" w:rsidRDefault="00BD1151" w:rsidP="00BD1151">
      <w:pPr>
        <w:spacing w:after="240"/>
        <w:rPr>
          <w:rFonts w:ascii="Titillium Web" w:hAnsi="Titillium Web"/>
          <w:color w:val="000000"/>
        </w:rPr>
      </w:pPr>
      <w:bookmarkStart w:id="164" w:name="art15bis"/>
      <w:bookmarkEnd w:id="164"/>
    </w:p>
    <w:p w14:paraId="4D52D7EF"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15 Bis</w:t>
      </w:r>
    </w:p>
    <w:p w14:paraId="7E32BCAB"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concernenti incarichi conferiti nelle societa' controllate</w:t>
      </w:r>
    </w:p>
    <w:p w14:paraId="7B7CEBF2" w14:textId="77777777" w:rsidR="00BD1151" w:rsidRDefault="00BD1151" w:rsidP="00BD1151">
      <w:pPr>
        <w:rPr>
          <w:rFonts w:ascii="Titillium Web" w:hAnsi="Titillium Web"/>
          <w:color w:val="000000"/>
        </w:rPr>
      </w:pPr>
      <w:bookmarkStart w:id="165" w:name="art15bisc1"/>
      <w:bookmarkEnd w:id="165"/>
    </w:p>
    <w:p w14:paraId="02749EA0" w14:textId="77777777" w:rsidR="00BD1151" w:rsidRDefault="00BD1151" w:rsidP="00BD1151">
      <w:pPr>
        <w:pStyle w:val="NormaleWeb"/>
        <w:jc w:val="both"/>
        <w:rPr>
          <w:rFonts w:ascii="Titillium Web" w:hAnsi="Titillium Web"/>
          <w:color w:val="000000"/>
        </w:rPr>
      </w:pPr>
      <w:r>
        <w:rPr>
          <w:rFonts w:ascii="Titillium Web" w:hAnsi="Titillium Web"/>
          <w:color w:val="000000"/>
        </w:rPr>
        <w:lastRenderedPageBreak/>
        <w:t>1. Fermo restando quanto previsto dall'articolo 9-bis, le societa' a controllo pubblico, nonche' le societa' in regime di amministrazione straordinaria, ad esclusione delle societa' emittenti strumenti finanziari quotati nei mercati regolamentati e loro controllate, pubblicano, entro trenta giorni dal conferimento di incarichi di collaborazione, di consulenza o di incarichi professionali, inclusi quelli arbitrali, e per i due anni successivi alla loro cessazione, le seguenti informazioni:</w:t>
      </w:r>
    </w:p>
    <w:p w14:paraId="4EF60F67" w14:textId="77777777" w:rsidR="00BD1151" w:rsidRDefault="00BD1151" w:rsidP="00BD1151">
      <w:pPr>
        <w:pStyle w:val="NormaleWeb"/>
        <w:ind w:left="225"/>
        <w:jc w:val="both"/>
        <w:rPr>
          <w:rFonts w:ascii="Titillium Web" w:hAnsi="Titillium Web"/>
          <w:color w:val="000000"/>
        </w:rPr>
      </w:pPr>
      <w:bookmarkStart w:id="166" w:name="art15bisc1a"/>
      <w:bookmarkEnd w:id="166"/>
      <w:r>
        <w:rPr>
          <w:rFonts w:ascii="Titillium Web" w:hAnsi="Titillium Web"/>
          <w:color w:val="000000"/>
        </w:rPr>
        <w:t>a) gli estremi dell'atto di conferimento dell'incarico, l'oggetto della prestazione, la ragione dell'incarico e la durata;</w:t>
      </w:r>
    </w:p>
    <w:p w14:paraId="50B9D3DC" w14:textId="77777777" w:rsidR="00BD1151" w:rsidRDefault="00BD1151" w:rsidP="00BD1151">
      <w:pPr>
        <w:pStyle w:val="NormaleWeb"/>
        <w:ind w:left="225"/>
        <w:jc w:val="both"/>
        <w:rPr>
          <w:rFonts w:ascii="Titillium Web" w:hAnsi="Titillium Web"/>
          <w:color w:val="000000"/>
        </w:rPr>
      </w:pPr>
      <w:bookmarkStart w:id="167" w:name="art15bisc1b"/>
      <w:bookmarkEnd w:id="167"/>
      <w:r>
        <w:rPr>
          <w:rFonts w:ascii="Titillium Web" w:hAnsi="Titillium Web"/>
          <w:color w:val="000000"/>
        </w:rPr>
        <w:t>b) il curriculum vitae;</w:t>
      </w:r>
    </w:p>
    <w:p w14:paraId="04018FEB" w14:textId="77777777" w:rsidR="00BD1151" w:rsidRDefault="00BD1151" w:rsidP="00BD1151">
      <w:pPr>
        <w:pStyle w:val="NormaleWeb"/>
        <w:ind w:left="225"/>
        <w:jc w:val="both"/>
        <w:rPr>
          <w:rFonts w:ascii="Titillium Web" w:hAnsi="Titillium Web"/>
          <w:color w:val="000000"/>
        </w:rPr>
      </w:pPr>
      <w:bookmarkStart w:id="168" w:name="art15bisc1c"/>
      <w:bookmarkEnd w:id="168"/>
      <w:r>
        <w:rPr>
          <w:rFonts w:ascii="Titillium Web" w:hAnsi="Titillium Web"/>
          <w:color w:val="000000"/>
        </w:rPr>
        <w:t>c) i compensi, comunque denominati, relativi al rapporto di consulenza o di collaborazione, nonche' agli incarichi professionali, inclusi quelli arbitrali;</w:t>
      </w:r>
    </w:p>
    <w:p w14:paraId="4AFADA8D" w14:textId="77777777" w:rsidR="00BD1151" w:rsidRDefault="00BD1151" w:rsidP="00BD1151">
      <w:pPr>
        <w:pStyle w:val="NormaleWeb"/>
        <w:ind w:left="225"/>
        <w:jc w:val="both"/>
        <w:rPr>
          <w:rFonts w:ascii="Titillium Web" w:hAnsi="Titillium Web"/>
          <w:color w:val="000000"/>
        </w:rPr>
      </w:pPr>
      <w:bookmarkStart w:id="169" w:name="art15bisc1d"/>
      <w:bookmarkEnd w:id="169"/>
      <w:r>
        <w:rPr>
          <w:rFonts w:ascii="Titillium Web" w:hAnsi="Titillium Web"/>
          <w:color w:val="000000"/>
        </w:rPr>
        <w:t>d) il tipo di procedura seguita per la selezione del contraente e il numero di partecipanti alla procedura.</w:t>
      </w:r>
    </w:p>
    <w:p w14:paraId="149F2532" w14:textId="77777777" w:rsidR="00BD1151" w:rsidRDefault="00BD1151" w:rsidP="00BD1151">
      <w:pPr>
        <w:spacing w:after="240"/>
        <w:rPr>
          <w:rFonts w:ascii="Titillium Web" w:hAnsi="Titillium Web"/>
          <w:color w:val="000000"/>
        </w:rPr>
      </w:pPr>
      <w:bookmarkStart w:id="170" w:name="art15ter"/>
      <w:bookmarkEnd w:id="170"/>
    </w:p>
    <w:p w14:paraId="3862BE10"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15 Ter</w:t>
      </w:r>
    </w:p>
    <w:p w14:paraId="3F224FEB"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concernenti gli amministratori e gli esperti nominati da organi giurisdizionali o amministrativi</w:t>
      </w:r>
    </w:p>
    <w:p w14:paraId="2260B7A0" w14:textId="77777777" w:rsidR="00BD1151" w:rsidRDefault="00BD1151" w:rsidP="00BD1151">
      <w:pPr>
        <w:rPr>
          <w:rFonts w:ascii="Titillium Web" w:hAnsi="Titillium Web"/>
          <w:color w:val="000000"/>
        </w:rPr>
      </w:pPr>
      <w:bookmarkStart w:id="171" w:name="art15terc1"/>
      <w:bookmarkEnd w:id="171"/>
    </w:p>
    <w:p w14:paraId="73713303" w14:textId="77777777" w:rsidR="00BD1151" w:rsidRDefault="00BD1151" w:rsidP="00BD1151">
      <w:pPr>
        <w:pStyle w:val="NormaleWeb"/>
        <w:jc w:val="both"/>
        <w:rPr>
          <w:rFonts w:ascii="Titillium Web" w:hAnsi="Titillium Web"/>
          <w:color w:val="000000"/>
        </w:rPr>
      </w:pPr>
      <w:r>
        <w:rPr>
          <w:rFonts w:ascii="Titillium Web" w:hAnsi="Titillium Web"/>
          <w:color w:val="000000"/>
        </w:rPr>
        <w:t>1. L'albo di cui all'articolo 1 del decreto legislativo 4 febbraio 2010, n. 14, e' tenuto con modalita' informatiche ed e' inserito in un'area pubblica dedicata del sito istituzionale del Ministero della giustizia. Nell'albo sono indicati, per ciascun iscritto, gli incarichi ricevuti, con precisazione dell'autorita' che lo ha conferito e della relativa data di attribuzione e di cessazione, nonche' gli acconti e il compenso finale liquidati. I dati di cui al periodo precedente sono inseriti nell'albo, a cura della cancelleria, entro quindici giorni dalla pronuncia del provvedimento. Il regolamento di cui all'articolo 10 del suddetto decreto legislativo n. 14 del 2010 stabilisce gli ulteriori dati che devono essere contenuti nell'albo.</w:t>
      </w:r>
    </w:p>
    <w:p w14:paraId="58BEFBA4" w14:textId="77777777" w:rsidR="00BD1151" w:rsidRDefault="00BD1151" w:rsidP="00BD1151">
      <w:pPr>
        <w:pStyle w:val="NormaleWeb"/>
        <w:jc w:val="both"/>
        <w:rPr>
          <w:rFonts w:ascii="Titillium Web" w:hAnsi="Titillium Web"/>
          <w:color w:val="000000"/>
        </w:rPr>
      </w:pPr>
      <w:bookmarkStart w:id="172" w:name="art15terc2"/>
      <w:bookmarkEnd w:id="172"/>
      <w:r>
        <w:rPr>
          <w:rFonts w:ascii="Titillium Web" w:hAnsi="Titillium Web"/>
          <w:color w:val="000000"/>
        </w:rPr>
        <w:t>2. L'Agenzia nazionale per l'amministrazione e la destinazione dei beni sequestrati e confiscati alla criminalita' organizzata, di cui all'articolo 110 del decreto legislativo 6 settembre 2011, n. 159, pubblica sul proprio sito istituzionale gli incarichi conferiti ai tecnici e agli altri soggetti qualificati di cui all'articolo 38, comma 3, dello stesso decreto legislativo n. 159 del 2011, nonche' i compensi a ciascuno di essi liquidati.</w:t>
      </w:r>
    </w:p>
    <w:p w14:paraId="31C89EAB" w14:textId="77777777" w:rsidR="00BD1151" w:rsidRDefault="00BD1151" w:rsidP="00BD1151">
      <w:pPr>
        <w:pStyle w:val="NormaleWeb"/>
        <w:jc w:val="both"/>
        <w:rPr>
          <w:rFonts w:ascii="Titillium Web" w:hAnsi="Titillium Web"/>
          <w:color w:val="000000"/>
        </w:rPr>
      </w:pPr>
      <w:bookmarkStart w:id="173" w:name="art15terc3"/>
      <w:bookmarkEnd w:id="173"/>
      <w:r>
        <w:rPr>
          <w:rFonts w:ascii="Titillium Web" w:hAnsi="Titillium Web"/>
          <w:color w:val="000000"/>
        </w:rPr>
        <w:t xml:space="preserve">3. Nel registro di cui all'articolo 28, quarto comma, del regio decreto 16 marzo 1942, n. 267, vengono altresi' annotati i provvedimenti di liquidazione degli acconti e del compenso finale in favore di ciascuno dei soggetti di cui al medesimo articolo 28, quelli di </w:t>
      </w:r>
      <w:r>
        <w:rPr>
          <w:rFonts w:ascii="Titillium Web" w:hAnsi="Titillium Web"/>
          <w:color w:val="000000"/>
        </w:rPr>
        <w:lastRenderedPageBreak/>
        <w:t>chiusura del fallimento e di omologazione del concordato e quelli che attestano l'esecuzione del concordato, nonche' l'ammontare dell'attivo e del passivo delle procedure chiuse.</w:t>
      </w:r>
    </w:p>
    <w:p w14:paraId="787BC2A9" w14:textId="77777777" w:rsidR="00BD1151" w:rsidRDefault="00BD1151" w:rsidP="00BD1151">
      <w:pPr>
        <w:pStyle w:val="NormaleWeb"/>
        <w:jc w:val="both"/>
        <w:rPr>
          <w:rFonts w:ascii="Titillium Web" w:hAnsi="Titillium Web"/>
          <w:color w:val="000000"/>
        </w:rPr>
      </w:pPr>
      <w:bookmarkStart w:id="174" w:name="art15terc4"/>
      <w:bookmarkEnd w:id="174"/>
      <w:r>
        <w:rPr>
          <w:rFonts w:ascii="Titillium Web" w:hAnsi="Titillium Web"/>
          <w:color w:val="000000"/>
        </w:rPr>
        <w:t>4. Le prefetture pubblicano i provvedimenti di nomina e di quantificazione dei compensi degli amministratori e degli esperti nominati ai sensi dell'articolo 32 del decreto-legge 24 giugno 2014, n. 90.</w:t>
      </w:r>
    </w:p>
    <w:p w14:paraId="3EE7C49B" w14:textId="77777777" w:rsidR="00BD1151" w:rsidRDefault="00BD1151" w:rsidP="00BD1151">
      <w:pPr>
        <w:spacing w:after="240"/>
        <w:rPr>
          <w:rFonts w:ascii="Titillium Web" w:hAnsi="Titillium Web"/>
          <w:color w:val="000000"/>
        </w:rPr>
      </w:pPr>
      <w:bookmarkStart w:id="175" w:name="art16"/>
      <w:bookmarkEnd w:id="175"/>
    </w:p>
    <w:p w14:paraId="5C6E47D9"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16</w:t>
      </w:r>
    </w:p>
    <w:p w14:paraId="0DC72BFF"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concernenti la dotazione organica e il costo del personale con rapporto di lavoro a tempo indeterminato.</w:t>
      </w:r>
    </w:p>
    <w:p w14:paraId="2CEF9926" w14:textId="77777777" w:rsidR="00BD1151" w:rsidRDefault="00BD1151" w:rsidP="00BD1151">
      <w:pPr>
        <w:rPr>
          <w:rFonts w:ascii="Titillium Web" w:hAnsi="Titillium Web"/>
          <w:color w:val="000000"/>
        </w:rPr>
      </w:pPr>
      <w:bookmarkStart w:id="176" w:name="art16c1"/>
      <w:bookmarkEnd w:id="176"/>
    </w:p>
    <w:p w14:paraId="7ED31387"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pubblicano il conto annuale del personale e delle relative spese sostenute, di cui all'articolo 60, comma 2, del decreto legislativo 30 marzo 2001, n. 165, nell'ambito del quale sono rappresentati i dati relativi alla dotazione organica e al personale effettivamente in servizio e al relativo costo, con l'indicazione della sua distribuzione tra le diverse qualifiche e aree professionali, con particolare riguardo al personale assegnato agli uffici di diretta collaborazione con gli organi di indirizzo politico.</w:t>
      </w:r>
    </w:p>
    <w:p w14:paraId="02A12240" w14:textId="77777777" w:rsidR="00BD1151" w:rsidRDefault="00BD1151" w:rsidP="00BD1151">
      <w:pPr>
        <w:pStyle w:val="NormaleWeb"/>
        <w:jc w:val="both"/>
        <w:rPr>
          <w:rFonts w:ascii="Titillium Web" w:hAnsi="Titillium Web"/>
          <w:color w:val="000000"/>
        </w:rPr>
      </w:pPr>
      <w:bookmarkStart w:id="177" w:name="art16c2"/>
      <w:bookmarkEnd w:id="177"/>
      <w:r>
        <w:rPr>
          <w:rFonts w:ascii="Titillium Web" w:hAnsi="Titillium Web"/>
          <w:color w:val="000000"/>
        </w:rPr>
        <w:t>2. Le pubbliche amministrazioni, nell'ambito delle pubblicazioni di cui al comma 1, evidenziano separatamente, i dati relativi al costo complessivo del personale a tempo indeterminato in servizio, articolato per aree professionali, con particolare riguardo al personale assegnato agli uffici di diretta collaborazione con gli organi di indirizzo politico.</w:t>
      </w:r>
    </w:p>
    <w:p w14:paraId="7AAB9CA1" w14:textId="77777777" w:rsidR="00BD1151" w:rsidRDefault="00BD1151" w:rsidP="00BD1151">
      <w:pPr>
        <w:pStyle w:val="NormaleWeb"/>
        <w:jc w:val="both"/>
        <w:rPr>
          <w:rFonts w:ascii="Titillium Web" w:hAnsi="Titillium Web"/>
          <w:color w:val="000000"/>
        </w:rPr>
      </w:pPr>
      <w:bookmarkStart w:id="178" w:name="art16c3"/>
      <w:bookmarkEnd w:id="178"/>
      <w:r>
        <w:rPr>
          <w:rFonts w:ascii="Titillium Web" w:hAnsi="Titillium Web"/>
          <w:color w:val="000000"/>
        </w:rPr>
        <w:t>3. Le pubbliche amministrazioni pubblicano trimestralmente i dati relativi ai tassi di assenza del personale distinti per uffici di livello dirigenziale.</w:t>
      </w:r>
    </w:p>
    <w:p w14:paraId="24A4D337" w14:textId="77777777" w:rsidR="00BD1151" w:rsidRDefault="00BD1151" w:rsidP="00BD1151">
      <w:pPr>
        <w:spacing w:after="240"/>
        <w:rPr>
          <w:rFonts w:ascii="Titillium Web" w:hAnsi="Titillium Web"/>
          <w:color w:val="000000"/>
        </w:rPr>
      </w:pPr>
      <w:bookmarkStart w:id="179" w:name="art17"/>
      <w:bookmarkEnd w:id="179"/>
    </w:p>
    <w:p w14:paraId="62479FCC"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17</w:t>
      </w:r>
    </w:p>
    <w:p w14:paraId="70CA4580"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dei dati relativi al personale non a tempo indeterminato</w:t>
      </w:r>
    </w:p>
    <w:p w14:paraId="1AD92B06" w14:textId="77777777" w:rsidR="00BD1151" w:rsidRDefault="00BD1151" w:rsidP="00BD1151">
      <w:pPr>
        <w:rPr>
          <w:rFonts w:ascii="Titillium Web" w:hAnsi="Titillium Web"/>
          <w:color w:val="000000"/>
        </w:rPr>
      </w:pPr>
      <w:bookmarkStart w:id="180" w:name="art17c1"/>
      <w:bookmarkEnd w:id="180"/>
    </w:p>
    <w:p w14:paraId="185451D6"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pubblicano annualmente, nell'ambito di quanto previsto dall'articolo 16, comma 1, i dati relativi al personale con rapporto di lavoro non a tempo indeterminato, con la indicazione delle diverse tipologie di rapporto, della distribuzione di questo personale tra le diverse qualifiche e aree professionali, ivi compreso il personale assegnato agli uffici di diretta collaborazione con gli organi di indirizzo politico. La pubblicazione comprende l'elenco dei titolari dei contratti a tempo determinato.</w:t>
      </w:r>
    </w:p>
    <w:p w14:paraId="75D42B3F" w14:textId="77777777" w:rsidR="00BD1151" w:rsidRDefault="00BD1151" w:rsidP="00BD1151">
      <w:pPr>
        <w:pStyle w:val="NormaleWeb"/>
        <w:jc w:val="both"/>
        <w:rPr>
          <w:rFonts w:ascii="Titillium Web" w:hAnsi="Titillium Web"/>
          <w:color w:val="000000"/>
        </w:rPr>
      </w:pPr>
      <w:bookmarkStart w:id="181" w:name="art17c2"/>
      <w:bookmarkEnd w:id="181"/>
      <w:r>
        <w:rPr>
          <w:rFonts w:ascii="Titillium Web" w:hAnsi="Titillium Web"/>
          <w:color w:val="000000"/>
        </w:rPr>
        <w:lastRenderedPageBreak/>
        <w:t>2. Le pubbliche amministrazioni pubblicano trimestralmente i dati relativi al costo complessivo del personale di cui al comma 1, articolato per aree professionali, con particolare riguardo al personale assegnato agli uffici di diretta collaborazione con gli organi di indirizzo politico.</w:t>
      </w:r>
    </w:p>
    <w:p w14:paraId="678C0C0A" w14:textId="77777777" w:rsidR="00BD1151" w:rsidRDefault="00BD1151" w:rsidP="00BD1151">
      <w:pPr>
        <w:spacing w:after="240"/>
        <w:rPr>
          <w:rFonts w:ascii="Titillium Web" w:hAnsi="Titillium Web"/>
          <w:color w:val="000000"/>
        </w:rPr>
      </w:pPr>
      <w:bookmarkStart w:id="182" w:name="art18"/>
      <w:bookmarkEnd w:id="182"/>
    </w:p>
    <w:p w14:paraId="02B6DB17"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18</w:t>
      </w:r>
    </w:p>
    <w:p w14:paraId="3BFFB3B5"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dei dati relativi agli incarichi conferiti ai dipendenti pubblici</w:t>
      </w:r>
    </w:p>
    <w:p w14:paraId="5B9E02FE" w14:textId="77777777" w:rsidR="00BD1151" w:rsidRDefault="00BD1151" w:rsidP="00BD1151">
      <w:pPr>
        <w:rPr>
          <w:rFonts w:ascii="Titillium Web" w:hAnsi="Titillium Web"/>
          <w:color w:val="000000"/>
        </w:rPr>
      </w:pPr>
      <w:bookmarkStart w:id="183" w:name="art18c1"/>
      <w:bookmarkEnd w:id="183"/>
    </w:p>
    <w:p w14:paraId="57E5ABC1"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pubblicano l'elenco degli incarichi conferiti o autorizzati a ciascuno dei propri dipendenti, con l'indicazione della durata e del compenso spettante per ogni incarico.</w:t>
      </w:r>
    </w:p>
    <w:p w14:paraId="20FAF105" w14:textId="77777777" w:rsidR="00BD1151" w:rsidRDefault="00BD1151" w:rsidP="00BD1151">
      <w:pPr>
        <w:spacing w:after="240"/>
        <w:rPr>
          <w:rFonts w:ascii="Titillium Web" w:hAnsi="Titillium Web"/>
          <w:color w:val="000000"/>
        </w:rPr>
      </w:pPr>
      <w:bookmarkStart w:id="184" w:name="art19"/>
      <w:bookmarkEnd w:id="184"/>
    </w:p>
    <w:p w14:paraId="55FD017D"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19</w:t>
      </w:r>
    </w:p>
    <w:p w14:paraId="662F0CD9" w14:textId="77777777" w:rsidR="00BD1151" w:rsidRDefault="00BD1151" w:rsidP="00BD1151">
      <w:pPr>
        <w:pStyle w:val="NormaleWeb"/>
        <w:jc w:val="both"/>
        <w:rPr>
          <w:rFonts w:ascii="Titillium Web" w:hAnsi="Titillium Web"/>
          <w:color w:val="000000"/>
        </w:rPr>
      </w:pPr>
      <w:r>
        <w:rPr>
          <w:rFonts w:ascii="Titillium Web" w:hAnsi="Titillium Web"/>
          <w:color w:val="000000"/>
        </w:rPr>
        <w:t>Bandi di concorso</w:t>
      </w:r>
    </w:p>
    <w:p w14:paraId="360CC503" w14:textId="77777777" w:rsidR="00BD1151" w:rsidRDefault="00BD1151" w:rsidP="00BD1151">
      <w:pPr>
        <w:rPr>
          <w:rFonts w:ascii="Titillium Web" w:hAnsi="Titillium Web"/>
          <w:color w:val="000000"/>
        </w:rPr>
      </w:pPr>
      <w:bookmarkStart w:id="185" w:name="art19c1"/>
      <w:bookmarkEnd w:id="185"/>
    </w:p>
    <w:p w14:paraId="22EED850" w14:textId="77777777" w:rsidR="00BD1151" w:rsidRDefault="00BD1151" w:rsidP="00BD1151">
      <w:pPr>
        <w:pStyle w:val="NormaleWeb"/>
        <w:jc w:val="both"/>
        <w:rPr>
          <w:rFonts w:ascii="Titillium Web" w:hAnsi="Titillium Web"/>
          <w:color w:val="000000"/>
        </w:rPr>
      </w:pPr>
      <w:r>
        <w:rPr>
          <w:rFonts w:ascii="Titillium Web" w:hAnsi="Titillium Web"/>
          <w:color w:val="000000"/>
        </w:rPr>
        <w:t>1. Fermi restando gli altri obblighi di pubblicita' legale, le pubbliche amministrazioni pubblicano i bandi di concorso per il reclutamento, a qualsiasi titolo, di personale presso l'amministrazione.</w:t>
      </w:r>
    </w:p>
    <w:p w14:paraId="3FED2ED5" w14:textId="77777777" w:rsidR="00BD1151" w:rsidRDefault="00BD1151" w:rsidP="00BD1151">
      <w:pPr>
        <w:pStyle w:val="NormaleWeb"/>
        <w:jc w:val="both"/>
        <w:rPr>
          <w:rFonts w:ascii="Titillium Web" w:hAnsi="Titillium Web"/>
          <w:color w:val="000000"/>
        </w:rPr>
      </w:pPr>
      <w:bookmarkStart w:id="186" w:name="art19c2"/>
      <w:bookmarkEnd w:id="186"/>
      <w:r>
        <w:rPr>
          <w:rFonts w:ascii="Titillium Web" w:hAnsi="Titillium Web"/>
          <w:color w:val="000000"/>
        </w:rPr>
        <w:t>2. Le pubbliche amministrazioni pubblicano e tengono costantemente aggiornato l'elenco dei bandi in corso, nonche' quello dei bandi espletati nel corso dell'ultimo triennio, accompagnato dall'indicazione, per ciascuno di essi, del numero dei dipendenti assunti e delle spese effettuate.</w:t>
      </w:r>
    </w:p>
    <w:p w14:paraId="092A7CF2" w14:textId="77777777" w:rsidR="00BD1151" w:rsidRDefault="00BD1151" w:rsidP="00BD1151">
      <w:pPr>
        <w:spacing w:after="240"/>
        <w:rPr>
          <w:rFonts w:ascii="Titillium Web" w:hAnsi="Titillium Web"/>
          <w:color w:val="000000"/>
        </w:rPr>
      </w:pPr>
      <w:bookmarkStart w:id="187" w:name="art20"/>
      <w:bookmarkEnd w:id="187"/>
    </w:p>
    <w:p w14:paraId="3E08020B"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20</w:t>
      </w:r>
    </w:p>
    <w:p w14:paraId="54432754"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dei dati relativi alla valutazione della performance e alla distribuzione dei premi al personale.</w:t>
      </w:r>
    </w:p>
    <w:p w14:paraId="2F48985C" w14:textId="77777777" w:rsidR="00BD1151" w:rsidRDefault="00BD1151" w:rsidP="00BD1151">
      <w:pPr>
        <w:rPr>
          <w:rFonts w:ascii="Titillium Web" w:hAnsi="Titillium Web"/>
          <w:color w:val="000000"/>
        </w:rPr>
      </w:pPr>
      <w:bookmarkStart w:id="188" w:name="art20c1"/>
      <w:bookmarkEnd w:id="188"/>
    </w:p>
    <w:p w14:paraId="0F09C8E8"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pubblicano i dati relativi all'ammontare complessivo dei premi collegati alla performance stanziati e l'ammontare dei premi effettivamente distribuiti.</w:t>
      </w:r>
    </w:p>
    <w:p w14:paraId="056D2AB3" w14:textId="77777777" w:rsidR="00BD1151" w:rsidRDefault="00BD1151" w:rsidP="00BD1151">
      <w:pPr>
        <w:pStyle w:val="NormaleWeb"/>
        <w:jc w:val="both"/>
        <w:rPr>
          <w:rFonts w:ascii="Titillium Web" w:hAnsi="Titillium Web"/>
          <w:color w:val="000000"/>
        </w:rPr>
      </w:pPr>
      <w:bookmarkStart w:id="189" w:name="art20c2"/>
      <w:bookmarkEnd w:id="189"/>
      <w:r>
        <w:rPr>
          <w:rFonts w:ascii="Titillium Web" w:hAnsi="Titillium Web"/>
          <w:color w:val="000000"/>
        </w:rPr>
        <w:t xml:space="preserve">2. Le pubbliche amministrazioni pubblicano i dati relativi all'entita' del premio mediamente conseguibile dal personale dirigenziale e non dirigenziale, i dati relativi alla distribuzione del trattamento accessorio, in forma aggregata, al fine di dare conto del </w:t>
      </w:r>
      <w:r>
        <w:rPr>
          <w:rFonts w:ascii="Titillium Web" w:hAnsi="Titillium Web"/>
          <w:color w:val="000000"/>
        </w:rPr>
        <w:lastRenderedPageBreak/>
        <w:t>livello di selettivita' utilizzato nella distribuzione dei premi e degli incentivi, nonche' i dati relativi al grado di differenziazione nell'utilizzo della premialita' sia per i dirigenti sia per i dipendenti.</w:t>
      </w:r>
    </w:p>
    <w:p w14:paraId="480BD444" w14:textId="77777777" w:rsidR="00BD1151" w:rsidRDefault="00BD1151" w:rsidP="00BD1151">
      <w:pPr>
        <w:pStyle w:val="NormaleWeb"/>
        <w:jc w:val="both"/>
        <w:rPr>
          <w:rFonts w:ascii="Titillium Web" w:hAnsi="Titillium Web"/>
          <w:color w:val="000000"/>
        </w:rPr>
      </w:pPr>
      <w:bookmarkStart w:id="190" w:name="art20c3"/>
      <w:bookmarkEnd w:id="190"/>
      <w:r>
        <w:rPr>
          <w:rFonts w:ascii="Titillium Web" w:hAnsi="Titillium Web"/>
          <w:color w:val="000000"/>
        </w:rPr>
        <w:t>3. Le pubbliche amministrazioni pubblicano, altresi', i dati relativi ai livelli di benessere organizzativo.</w:t>
      </w:r>
    </w:p>
    <w:p w14:paraId="08DB1A3C" w14:textId="77777777" w:rsidR="00BD1151" w:rsidRDefault="00BD1151" w:rsidP="00BD1151">
      <w:pPr>
        <w:spacing w:after="240"/>
        <w:rPr>
          <w:rFonts w:ascii="Titillium Web" w:hAnsi="Titillium Web"/>
          <w:color w:val="000000"/>
        </w:rPr>
      </w:pPr>
      <w:bookmarkStart w:id="191" w:name="art21"/>
      <w:bookmarkEnd w:id="191"/>
    </w:p>
    <w:p w14:paraId="588A27FE"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21</w:t>
      </w:r>
    </w:p>
    <w:p w14:paraId="472D1DF4"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concernenti i dati sulla contrattazione collettiva</w:t>
      </w:r>
    </w:p>
    <w:p w14:paraId="28E2FBF3" w14:textId="77777777" w:rsidR="00BD1151" w:rsidRDefault="00BD1151" w:rsidP="00BD1151">
      <w:pPr>
        <w:rPr>
          <w:rFonts w:ascii="Titillium Web" w:hAnsi="Titillium Web"/>
          <w:color w:val="000000"/>
        </w:rPr>
      </w:pPr>
      <w:bookmarkStart w:id="192" w:name="art21c1"/>
      <w:bookmarkEnd w:id="192"/>
    </w:p>
    <w:p w14:paraId="26E858BE"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pubblicano i riferimenti necessari per la consultazione dei contratti e accordi collettivi nazionali, che si applicano loro, nonche' le eventuali interpretazioni autentiche.</w:t>
      </w:r>
    </w:p>
    <w:p w14:paraId="3AA14518" w14:textId="77777777" w:rsidR="00BD1151" w:rsidRDefault="00BD1151" w:rsidP="00BD1151">
      <w:pPr>
        <w:pStyle w:val="NormaleWeb"/>
        <w:jc w:val="both"/>
        <w:rPr>
          <w:rFonts w:ascii="Titillium Web" w:hAnsi="Titillium Web"/>
          <w:color w:val="000000"/>
        </w:rPr>
      </w:pPr>
      <w:bookmarkStart w:id="193" w:name="art21c2"/>
      <w:bookmarkEnd w:id="193"/>
      <w:r>
        <w:rPr>
          <w:rFonts w:ascii="Titillium Web" w:hAnsi="Titillium Web"/>
          <w:color w:val="000000"/>
        </w:rPr>
        <w:t>2. Fermo restando quanto previsto dall'articolo 47, comma 8, del decreto legislativo 30 marzo 2001, n. 165, le pubbliche amministrazioni pubblicano i contratti integrativi stipulati, con la relazione tecnico-finanziaria e quella illustrativa certificate dagli organi di controllo di cui all'articolo 40-bis, comma 1, del decreto legislativo n. 165 del 2001, nonche' le informazioni trasmesse annualmente ai sensi del comma 3 dello stesso articolo. La relazione illustrativa, fra l'altro, evidenzia gli effetti attesi in esito alla sottoscrizione del contratto integrativo in materia di produttivita' ed efficienza dei servizi erogati, anche in relazione alle richieste dei cittadini.</w:t>
      </w:r>
    </w:p>
    <w:p w14:paraId="57E47BEA" w14:textId="77777777" w:rsidR="00BD1151" w:rsidRDefault="00BD1151" w:rsidP="00BD1151">
      <w:pPr>
        <w:spacing w:after="240"/>
        <w:rPr>
          <w:rFonts w:ascii="Titillium Web" w:hAnsi="Titillium Web"/>
          <w:color w:val="000000"/>
        </w:rPr>
      </w:pPr>
      <w:bookmarkStart w:id="194" w:name="art22"/>
      <w:bookmarkEnd w:id="194"/>
    </w:p>
    <w:p w14:paraId="7372A3CF"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22</w:t>
      </w:r>
    </w:p>
    <w:p w14:paraId="10033A4F"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dei dati relativi agli enti pubblici vigilati, e agli enti di diritto privato in controllo pubblico, nonche' alle partecipazioni in societa' di diritto privato.</w:t>
      </w:r>
    </w:p>
    <w:p w14:paraId="66E090C9" w14:textId="77777777" w:rsidR="00BD1151" w:rsidRDefault="00BD1151" w:rsidP="00BD1151">
      <w:pPr>
        <w:rPr>
          <w:rFonts w:ascii="Titillium Web" w:hAnsi="Titillium Web"/>
          <w:color w:val="000000"/>
        </w:rPr>
      </w:pPr>
      <w:bookmarkStart w:id="195" w:name="art22c1"/>
      <w:bookmarkEnd w:id="195"/>
    </w:p>
    <w:p w14:paraId="501F4FAD" w14:textId="77777777" w:rsidR="00BD1151" w:rsidRDefault="00BD1151" w:rsidP="00BD1151">
      <w:pPr>
        <w:pStyle w:val="NormaleWeb"/>
        <w:jc w:val="both"/>
        <w:rPr>
          <w:rFonts w:ascii="Titillium Web" w:hAnsi="Titillium Web"/>
          <w:color w:val="000000"/>
        </w:rPr>
      </w:pPr>
      <w:r>
        <w:rPr>
          <w:rFonts w:ascii="Titillium Web" w:hAnsi="Titillium Web"/>
          <w:color w:val="000000"/>
        </w:rPr>
        <w:t>1. Ciascuna amministrazione pubblica e aggiorna annualmente:</w:t>
      </w:r>
    </w:p>
    <w:p w14:paraId="5C4085D3" w14:textId="77777777" w:rsidR="00BD1151" w:rsidRDefault="00BD1151" w:rsidP="00BD1151">
      <w:pPr>
        <w:pStyle w:val="NormaleWeb"/>
        <w:ind w:left="225"/>
        <w:jc w:val="both"/>
        <w:rPr>
          <w:rFonts w:ascii="Titillium Web" w:hAnsi="Titillium Web"/>
          <w:color w:val="000000"/>
        </w:rPr>
      </w:pPr>
      <w:bookmarkStart w:id="196" w:name="art22c1a"/>
      <w:bookmarkEnd w:id="196"/>
      <w:r>
        <w:rPr>
          <w:rFonts w:ascii="Titillium Web" w:hAnsi="Titillium Web"/>
          <w:color w:val="000000"/>
        </w:rPr>
        <w:t>a) l'elenco degli enti pubblici, comunque denominati, istituiti, vigilati e finanziati dalla amministrazione medesima ovvero per i quali l'amministrazione abbia il potere di nomina degli amministratori dell'ente, con l'elencazione delle funzioni attribuite e delle attivita' svolte in favore dell'amministrazione o delle attivita' di servizio pubblico affidate;</w:t>
      </w:r>
    </w:p>
    <w:p w14:paraId="325AD1A9" w14:textId="77777777" w:rsidR="00BD1151" w:rsidRDefault="00BD1151" w:rsidP="00BD1151">
      <w:pPr>
        <w:pStyle w:val="NormaleWeb"/>
        <w:ind w:left="225"/>
        <w:jc w:val="both"/>
        <w:rPr>
          <w:rFonts w:ascii="Titillium Web" w:hAnsi="Titillium Web"/>
          <w:color w:val="000000"/>
        </w:rPr>
      </w:pPr>
      <w:bookmarkStart w:id="197" w:name="art22c1b"/>
      <w:bookmarkEnd w:id="197"/>
      <w:r>
        <w:rPr>
          <w:rFonts w:ascii="Titillium Web" w:hAnsi="Titillium Web"/>
          <w:color w:val="000000"/>
        </w:rPr>
        <w:t xml:space="preserve">b) l'elenco delle societa' di cui detiene direttamente quote di partecipazione anche minoritaria indicandone l'entita', con l'indicazione delle funzioni attribuite e delle </w:t>
      </w:r>
      <w:r>
        <w:rPr>
          <w:rFonts w:ascii="Titillium Web" w:hAnsi="Titillium Web"/>
          <w:color w:val="000000"/>
        </w:rPr>
        <w:lastRenderedPageBreak/>
        <w:t>attivita' svolte in favore dell'amministrazione o delle attivita' di servizio pubblico affidate;</w:t>
      </w:r>
    </w:p>
    <w:p w14:paraId="612A0A59" w14:textId="77777777" w:rsidR="00BD1151" w:rsidRDefault="00BD1151" w:rsidP="00BD1151">
      <w:pPr>
        <w:pStyle w:val="NormaleWeb"/>
        <w:ind w:left="225"/>
        <w:jc w:val="both"/>
        <w:rPr>
          <w:rFonts w:ascii="Titillium Web" w:hAnsi="Titillium Web"/>
          <w:color w:val="000000"/>
        </w:rPr>
      </w:pPr>
      <w:bookmarkStart w:id="198" w:name="art22c1c"/>
      <w:bookmarkEnd w:id="198"/>
      <w:r>
        <w:rPr>
          <w:rFonts w:ascii="Titillium Web" w:hAnsi="Titillium Web"/>
          <w:color w:val="000000"/>
        </w:rPr>
        <w:t>c) l'elenco degli enti di diritto privato, comunque denominati, in controllo dell'amministrazione, con l'indicazione delle funzioni attribuite e delle attivita' svolte in favore dell'amministrazione o delle attivita' di servizio pubblico affidate. Ai fini delle presenti disposizioni sono enti di diritto privato in controllo pubblico gli enti di diritto privato sottoposti a controllo da parte di amministrazioni pubbliche, oppure gli enti costituiti o vigilati da pubbliche amministrazioni nei quali siano a queste riconosciuti, anche in assenza di una partecipazione azionaria, poteri di nomina dei vertici o dei componenti degli organi;</w:t>
      </w:r>
    </w:p>
    <w:p w14:paraId="24DBDCE3" w14:textId="77777777" w:rsidR="00BD1151" w:rsidRDefault="00BD1151" w:rsidP="00BD1151">
      <w:pPr>
        <w:pStyle w:val="NormaleWeb"/>
        <w:ind w:left="225"/>
        <w:jc w:val="both"/>
        <w:rPr>
          <w:rFonts w:ascii="Titillium Web" w:hAnsi="Titillium Web"/>
          <w:color w:val="000000"/>
        </w:rPr>
      </w:pPr>
      <w:bookmarkStart w:id="199" w:name="art22c1d"/>
      <w:bookmarkEnd w:id="199"/>
      <w:r>
        <w:rPr>
          <w:rFonts w:ascii="Titillium Web" w:hAnsi="Titillium Web"/>
          <w:color w:val="000000"/>
        </w:rPr>
        <w:t>d) una o piu' rappresentazioni grafiche che evidenziano i rapporti tra l'amministrazione e gli enti di cui al precedente comma.</w:t>
      </w:r>
    </w:p>
    <w:p w14:paraId="21B5C12A" w14:textId="77777777" w:rsidR="00BD1151" w:rsidRDefault="00BD1151" w:rsidP="00BD1151">
      <w:pPr>
        <w:pStyle w:val="NormaleWeb"/>
        <w:jc w:val="both"/>
        <w:rPr>
          <w:rFonts w:ascii="Titillium Web" w:hAnsi="Titillium Web"/>
          <w:color w:val="000000"/>
        </w:rPr>
      </w:pPr>
      <w:bookmarkStart w:id="200" w:name="art22c2"/>
      <w:bookmarkEnd w:id="200"/>
      <w:r>
        <w:rPr>
          <w:rFonts w:ascii="Titillium Web" w:hAnsi="Titillium Web"/>
          <w:color w:val="000000"/>
        </w:rPr>
        <w:t>2. Per ciascuno degli enti di cui alle lettere da a) a c) del comma 1 sono pubblicati i dati relativi alla ragione sociale, alla misura della eventuale partecipazione dell'amministrazione, alla durata dell'impegno, all'onere complessivo a qualsiasi titolo gravante per l'anno sul bilancio dell'amministrazione, al numero dei rappresentanti dell'amministrazione negli organi di governo, al trattamento economico complessivo a ciascuno di essi spettante, ai risultati di bilancio degli ultimi tre esercizi finanziari. Sono altresi' pubblicati i dati relativi agli incarichi di amministratore dell'ente e il relativo trattamento economico complessivo.</w:t>
      </w:r>
    </w:p>
    <w:p w14:paraId="54C033C9" w14:textId="77777777" w:rsidR="00BD1151" w:rsidRDefault="00BD1151" w:rsidP="00BD1151">
      <w:pPr>
        <w:pStyle w:val="NormaleWeb"/>
        <w:jc w:val="both"/>
        <w:rPr>
          <w:rFonts w:ascii="Titillium Web" w:hAnsi="Titillium Web"/>
          <w:color w:val="000000"/>
        </w:rPr>
      </w:pPr>
      <w:bookmarkStart w:id="201" w:name="art22c3"/>
      <w:bookmarkEnd w:id="201"/>
      <w:r>
        <w:rPr>
          <w:rFonts w:ascii="Titillium Web" w:hAnsi="Titillium Web"/>
          <w:color w:val="000000"/>
        </w:rPr>
        <w:t>3. Nel sito dell'amministrazione e' inserito il collegamento con i siti istituzionali degli enti di cui al comma 1, nei quali sono pubblicati i dati relativi ai componenti degli organi di indirizzo e ai soggetti titolari di incarico, in applicazione degli articoli 14 e 15.</w:t>
      </w:r>
    </w:p>
    <w:p w14:paraId="6C8F8374" w14:textId="77777777" w:rsidR="00BD1151" w:rsidRDefault="00BD1151" w:rsidP="00BD1151">
      <w:pPr>
        <w:pStyle w:val="NormaleWeb"/>
        <w:jc w:val="both"/>
        <w:rPr>
          <w:rFonts w:ascii="Titillium Web" w:hAnsi="Titillium Web"/>
          <w:color w:val="000000"/>
        </w:rPr>
      </w:pPr>
      <w:bookmarkStart w:id="202" w:name="art22c4"/>
      <w:bookmarkEnd w:id="202"/>
      <w:r>
        <w:rPr>
          <w:rFonts w:ascii="Titillium Web" w:hAnsi="Titillium Web"/>
          <w:color w:val="000000"/>
        </w:rPr>
        <w:t>4. Nel caso di mancata o incompleta pubblicazione dei dati relativi agli enti di cui al comma 1, e' vietata l'erogazione in loro favore di somme a qualsivoglia titolo da parte dell'amministrazione interessata.</w:t>
      </w:r>
    </w:p>
    <w:p w14:paraId="58B2E663" w14:textId="77777777" w:rsidR="00BD1151" w:rsidRDefault="00BD1151" w:rsidP="00BD1151">
      <w:pPr>
        <w:pStyle w:val="NormaleWeb"/>
        <w:jc w:val="both"/>
        <w:rPr>
          <w:rFonts w:ascii="Titillium Web" w:hAnsi="Titillium Web"/>
          <w:color w:val="000000"/>
        </w:rPr>
      </w:pPr>
      <w:bookmarkStart w:id="203" w:name="art22c5"/>
      <w:bookmarkEnd w:id="203"/>
      <w:r>
        <w:rPr>
          <w:rFonts w:ascii="Titillium Web" w:hAnsi="Titillium Web"/>
          <w:color w:val="000000"/>
        </w:rPr>
        <w:t>5. Le amministrazioni titolari di partecipazioni di controllo promuovono l'applicazione dei principi di trasparenza di cui ai commi 1, lettera b), e 2, da parte delle societa' direttamente controllate nei confronti delle societa' indirettamente controllate dalle medesime amministrazioni.</w:t>
      </w:r>
    </w:p>
    <w:p w14:paraId="623D3782" w14:textId="77777777" w:rsidR="00BD1151" w:rsidRDefault="00BD1151" w:rsidP="00BD1151">
      <w:pPr>
        <w:pStyle w:val="NormaleWeb"/>
        <w:jc w:val="both"/>
        <w:rPr>
          <w:rFonts w:ascii="Titillium Web" w:hAnsi="Titillium Web"/>
          <w:color w:val="000000"/>
        </w:rPr>
      </w:pPr>
      <w:bookmarkStart w:id="204" w:name="art22c6"/>
      <w:bookmarkEnd w:id="204"/>
      <w:r>
        <w:rPr>
          <w:rFonts w:ascii="Titillium Web" w:hAnsi="Titillium Web"/>
          <w:color w:val="000000"/>
        </w:rPr>
        <w:t>6. Le disposizioni di cui al presente articolo non trovano applicazione nei confronti delle societa', partecipate da amministrazioni pubbliche, quotate in mercati regolamentati e loro controllate.</w:t>
      </w:r>
    </w:p>
    <w:p w14:paraId="6187645F" w14:textId="77777777" w:rsidR="00BD1151" w:rsidRDefault="00BD1151" w:rsidP="00BD1151">
      <w:pPr>
        <w:spacing w:after="240"/>
        <w:rPr>
          <w:rFonts w:ascii="Titillium Web" w:hAnsi="Titillium Web"/>
          <w:color w:val="000000"/>
        </w:rPr>
      </w:pPr>
      <w:bookmarkStart w:id="205" w:name="art23"/>
      <w:bookmarkEnd w:id="205"/>
    </w:p>
    <w:p w14:paraId="22226ACD"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lastRenderedPageBreak/>
        <w:t>Art. 23</w:t>
      </w:r>
    </w:p>
    <w:p w14:paraId="1D680F98"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concernenti i provvedimenti amministrativi</w:t>
      </w:r>
    </w:p>
    <w:p w14:paraId="3C2AFAE2" w14:textId="77777777" w:rsidR="00BD1151" w:rsidRDefault="00BD1151" w:rsidP="00BD1151">
      <w:pPr>
        <w:rPr>
          <w:rFonts w:ascii="Titillium Web" w:hAnsi="Titillium Web"/>
          <w:color w:val="000000"/>
        </w:rPr>
      </w:pPr>
      <w:bookmarkStart w:id="206" w:name="art23c1"/>
      <w:bookmarkEnd w:id="206"/>
    </w:p>
    <w:p w14:paraId="57E78093"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pubblicano e aggiornano ogni sei mesi, in distinte partizioni della sezione «Amministrazione trasparente», gli elenchi dei provvedimenti adottati dagli organi di indirizzo politico e dai dirigenti, con particolare riferimento ai provvedimenti finali dei procedimenti di:</w:t>
      </w:r>
    </w:p>
    <w:p w14:paraId="673C6463" w14:textId="77777777" w:rsidR="00BD1151" w:rsidRDefault="00BD1151" w:rsidP="00BD1151">
      <w:pPr>
        <w:pStyle w:val="NormaleWeb"/>
        <w:ind w:left="225"/>
        <w:jc w:val="both"/>
        <w:rPr>
          <w:rFonts w:ascii="Titillium Web" w:hAnsi="Titillium Web"/>
          <w:color w:val="000000"/>
        </w:rPr>
      </w:pPr>
      <w:bookmarkStart w:id="207" w:name="art23c1a"/>
      <w:bookmarkEnd w:id="207"/>
      <w:r>
        <w:rPr>
          <w:rFonts w:ascii="Titillium Web" w:hAnsi="Titillium Web"/>
          <w:color w:val="000000"/>
        </w:rPr>
        <w:t>a) autorizzazione o concessione;</w:t>
      </w:r>
    </w:p>
    <w:p w14:paraId="12E413C4" w14:textId="77777777" w:rsidR="00BD1151" w:rsidRDefault="00BD1151" w:rsidP="00BD1151">
      <w:pPr>
        <w:pStyle w:val="NormaleWeb"/>
        <w:ind w:left="225"/>
        <w:jc w:val="both"/>
        <w:rPr>
          <w:rFonts w:ascii="Titillium Web" w:hAnsi="Titillium Web"/>
          <w:color w:val="000000"/>
        </w:rPr>
      </w:pPr>
      <w:bookmarkStart w:id="208" w:name="art23c1b"/>
      <w:bookmarkEnd w:id="208"/>
      <w:r>
        <w:rPr>
          <w:rFonts w:ascii="Titillium Web" w:hAnsi="Titillium Web"/>
          <w:color w:val="000000"/>
        </w:rPr>
        <w:t>b) scelta del contraente per l'affidamento di lavori, forniture e servizi, anche con riferimento alla modalita' di selezione prescelta ai sensi del codice dei contratti pubblici, relativi a lavori, servizi e forniture, di cui al decreto legislativo 12 aprile 2006, n. 163;</w:t>
      </w:r>
    </w:p>
    <w:p w14:paraId="52D70BF6" w14:textId="77777777" w:rsidR="00BD1151" w:rsidRDefault="00BD1151" w:rsidP="00BD1151">
      <w:pPr>
        <w:pStyle w:val="NormaleWeb"/>
        <w:ind w:left="225"/>
        <w:jc w:val="both"/>
        <w:rPr>
          <w:rFonts w:ascii="Titillium Web" w:hAnsi="Titillium Web"/>
          <w:color w:val="000000"/>
        </w:rPr>
      </w:pPr>
      <w:bookmarkStart w:id="209" w:name="art23c1c"/>
      <w:bookmarkEnd w:id="209"/>
      <w:r>
        <w:rPr>
          <w:rFonts w:ascii="Titillium Web" w:hAnsi="Titillium Web"/>
          <w:color w:val="000000"/>
        </w:rPr>
        <w:t>c) concorsi e prove selettive per l'assunzione del personale e progressioni di carriera di cui all'articolo 24 del decreto legislativo n. 150 del 2009;</w:t>
      </w:r>
    </w:p>
    <w:p w14:paraId="1EF2BA54" w14:textId="77777777" w:rsidR="00BD1151" w:rsidRDefault="00BD1151" w:rsidP="00BD1151">
      <w:pPr>
        <w:pStyle w:val="NormaleWeb"/>
        <w:ind w:left="225"/>
        <w:jc w:val="both"/>
        <w:rPr>
          <w:rFonts w:ascii="Titillium Web" w:hAnsi="Titillium Web"/>
          <w:color w:val="000000"/>
        </w:rPr>
      </w:pPr>
      <w:bookmarkStart w:id="210" w:name="art23c1d"/>
      <w:bookmarkEnd w:id="210"/>
      <w:r>
        <w:rPr>
          <w:rFonts w:ascii="Titillium Web" w:hAnsi="Titillium Web"/>
          <w:color w:val="000000"/>
        </w:rPr>
        <w:t>d) accordi stipulati dall'amministrazione con soggetti privati o con altre amministrazioni pubbliche.</w:t>
      </w:r>
    </w:p>
    <w:p w14:paraId="60E2F9D0" w14:textId="77777777" w:rsidR="00BD1151" w:rsidRDefault="00BD1151" w:rsidP="00BD1151">
      <w:pPr>
        <w:pStyle w:val="NormaleWeb"/>
        <w:jc w:val="both"/>
        <w:rPr>
          <w:rFonts w:ascii="Titillium Web" w:hAnsi="Titillium Web"/>
          <w:color w:val="000000"/>
        </w:rPr>
      </w:pPr>
      <w:bookmarkStart w:id="211" w:name="art23c2"/>
      <w:bookmarkEnd w:id="211"/>
      <w:r>
        <w:rPr>
          <w:rFonts w:ascii="Titillium Web" w:hAnsi="Titillium Web"/>
          <w:color w:val="000000"/>
        </w:rPr>
        <w:t>2. Per ciascuno dei provvedimenti compresi negli elenchi di cui al comma 1 sono pubblicati il contenuto, l'oggetto, la eventuale spesa prevista e gli estremi relativi ai principali documenti contenuti nel fascicolo relativo al procedimento. La pubblicazione avviene nella forma di una scheda sintetica, prodotta automaticamente in sede di formazione del documento che contiene l'atto.</w:t>
      </w:r>
    </w:p>
    <w:p w14:paraId="7E967D78" w14:textId="77777777" w:rsidR="00BD1151" w:rsidRDefault="00BD1151" w:rsidP="00BD1151">
      <w:pPr>
        <w:spacing w:after="240"/>
        <w:rPr>
          <w:rFonts w:ascii="Titillium Web" w:hAnsi="Titillium Web"/>
          <w:color w:val="000000"/>
        </w:rPr>
      </w:pPr>
      <w:bookmarkStart w:id="212" w:name="art24"/>
      <w:bookmarkEnd w:id="212"/>
    </w:p>
    <w:p w14:paraId="6E586DC9"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24</w:t>
      </w:r>
    </w:p>
    <w:p w14:paraId="5178A856"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dei dati aggregati relativi all'attivita' amministrativa</w:t>
      </w:r>
    </w:p>
    <w:p w14:paraId="1CDECFE0" w14:textId="77777777" w:rsidR="00BD1151" w:rsidRDefault="00BD1151" w:rsidP="00BD1151">
      <w:pPr>
        <w:rPr>
          <w:rFonts w:ascii="Titillium Web" w:hAnsi="Titillium Web"/>
          <w:color w:val="000000"/>
        </w:rPr>
      </w:pPr>
      <w:bookmarkStart w:id="213" w:name="art24c1"/>
      <w:bookmarkEnd w:id="213"/>
    </w:p>
    <w:p w14:paraId="2AD975AE"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che organizzano, a fini conoscitivi e statistici, i dati relativi alla propria attivita' amministrativa, in forma aggregata, per settori di attivita', per competenza degli organi e degli uffici, per tipologia di procedimenti, li pubblicano e li tengono costantemente aggiornati.</w:t>
      </w:r>
    </w:p>
    <w:p w14:paraId="73845B9D" w14:textId="77777777" w:rsidR="00BD1151" w:rsidRDefault="00BD1151" w:rsidP="00BD1151">
      <w:pPr>
        <w:pStyle w:val="NormaleWeb"/>
        <w:jc w:val="both"/>
        <w:rPr>
          <w:rFonts w:ascii="Titillium Web" w:hAnsi="Titillium Web"/>
          <w:color w:val="000000"/>
        </w:rPr>
      </w:pPr>
      <w:bookmarkStart w:id="214" w:name="art24c2"/>
      <w:bookmarkEnd w:id="214"/>
      <w:r>
        <w:rPr>
          <w:rFonts w:ascii="Titillium Web" w:hAnsi="Titillium Web"/>
          <w:color w:val="000000"/>
        </w:rPr>
        <w:t>2. Le amministrazioni pubblicano e rendono consultabili i risultati del monitoraggio periodico concernente il rispetto dei tempi procedimentali effettuato ai sensi dell'articolo 1, comma 28, della legge 6 novembre 2012, n. 190.</w:t>
      </w:r>
    </w:p>
    <w:p w14:paraId="37BB9A36" w14:textId="77777777" w:rsidR="00BD1151" w:rsidRDefault="00BD1151" w:rsidP="00BD1151">
      <w:pPr>
        <w:spacing w:after="240"/>
        <w:rPr>
          <w:rFonts w:ascii="Titillium Web" w:hAnsi="Titillium Web"/>
          <w:color w:val="000000"/>
        </w:rPr>
      </w:pPr>
      <w:bookmarkStart w:id="215" w:name="art25"/>
      <w:bookmarkEnd w:id="215"/>
    </w:p>
    <w:p w14:paraId="3317CCFB"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25</w:t>
      </w:r>
    </w:p>
    <w:p w14:paraId="331F77FA"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concernenti i controlli sulle imprese</w:t>
      </w:r>
    </w:p>
    <w:p w14:paraId="594A6D89" w14:textId="77777777" w:rsidR="00BD1151" w:rsidRDefault="00BD1151" w:rsidP="00BD1151">
      <w:pPr>
        <w:rPr>
          <w:rFonts w:ascii="Titillium Web" w:hAnsi="Titillium Web"/>
          <w:color w:val="000000"/>
        </w:rPr>
      </w:pPr>
      <w:bookmarkStart w:id="216" w:name="art25c1"/>
      <w:bookmarkEnd w:id="216"/>
    </w:p>
    <w:p w14:paraId="1759180F"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in modo dettagliato e facilmente comprensibile, pubblicano sul proprio sito istituzionale e sul sito: www.impresainungiorno.gov.it:</w:t>
      </w:r>
    </w:p>
    <w:p w14:paraId="4FFCB185" w14:textId="77777777" w:rsidR="00BD1151" w:rsidRDefault="00BD1151" w:rsidP="00BD1151">
      <w:pPr>
        <w:pStyle w:val="NormaleWeb"/>
        <w:ind w:left="225"/>
        <w:jc w:val="both"/>
        <w:rPr>
          <w:rFonts w:ascii="Titillium Web" w:hAnsi="Titillium Web"/>
          <w:color w:val="000000"/>
        </w:rPr>
      </w:pPr>
      <w:bookmarkStart w:id="217" w:name="art25c1a"/>
      <w:bookmarkEnd w:id="217"/>
      <w:r>
        <w:rPr>
          <w:rFonts w:ascii="Titillium Web" w:hAnsi="Titillium Web"/>
          <w:color w:val="000000"/>
        </w:rPr>
        <w:t>a) l'elenco delle tipologie di controllo a cui sono assoggettate le imprese in ragione della dimensione e del settore di attivita', indicando per ciascuna di esse i criteri e le relative modalita' di svolgimento;</w:t>
      </w:r>
    </w:p>
    <w:p w14:paraId="2C330C64" w14:textId="77777777" w:rsidR="00BD1151" w:rsidRDefault="00BD1151" w:rsidP="00BD1151">
      <w:pPr>
        <w:pStyle w:val="NormaleWeb"/>
        <w:ind w:left="225"/>
        <w:jc w:val="both"/>
        <w:rPr>
          <w:rFonts w:ascii="Titillium Web" w:hAnsi="Titillium Web"/>
          <w:color w:val="000000"/>
        </w:rPr>
      </w:pPr>
      <w:bookmarkStart w:id="218" w:name="art25c1b"/>
      <w:bookmarkEnd w:id="218"/>
      <w:r>
        <w:rPr>
          <w:rFonts w:ascii="Titillium Web" w:hAnsi="Titillium Web"/>
          <w:color w:val="000000"/>
        </w:rPr>
        <w:t>b) l'elenco degli obblighi e degli adempimenti oggetto delle attivita' di controllo che le imprese sono tenute a rispettare per ottemperare alle disposizioni normative.</w:t>
      </w:r>
    </w:p>
    <w:p w14:paraId="3D6F2056" w14:textId="77777777" w:rsidR="00BD1151" w:rsidRDefault="00BD1151" w:rsidP="00BD1151">
      <w:pPr>
        <w:spacing w:after="240"/>
        <w:rPr>
          <w:rFonts w:ascii="Titillium Web" w:hAnsi="Titillium Web"/>
          <w:color w:val="000000"/>
        </w:rPr>
      </w:pPr>
      <w:bookmarkStart w:id="219" w:name="art26"/>
      <w:bookmarkEnd w:id="219"/>
    </w:p>
    <w:p w14:paraId="6B384C12"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26</w:t>
      </w:r>
    </w:p>
    <w:p w14:paraId="69CB3DA8"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degli atti di concessione di sovvenzioni, contributi, sussidi e attribuzione di vantaggi economici a persone fisiche ed enti pubblici e privati.</w:t>
      </w:r>
    </w:p>
    <w:p w14:paraId="35093E42" w14:textId="77777777" w:rsidR="00BD1151" w:rsidRDefault="00BD1151" w:rsidP="00BD1151">
      <w:pPr>
        <w:rPr>
          <w:rFonts w:ascii="Titillium Web" w:hAnsi="Titillium Web"/>
          <w:color w:val="000000"/>
        </w:rPr>
      </w:pPr>
      <w:bookmarkStart w:id="220" w:name="art26c1"/>
      <w:bookmarkEnd w:id="220"/>
    </w:p>
    <w:p w14:paraId="3EA636DA"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pubblicano gli atti con i quali sono determinati, ai sensi dell'articolo 12 della legge 7 agosto 1990, n. 241, i criteri e le modalita' cui le amministrazioni stesse devono attenersi per la concessione di sovvenzioni, contributi, sussidi ed ausili finanziari e per l'attribuzione di vantaggi economici di qualunque genere a persone ed enti pubblici e privati.</w:t>
      </w:r>
    </w:p>
    <w:p w14:paraId="099330FA" w14:textId="77777777" w:rsidR="00BD1151" w:rsidRDefault="00BD1151" w:rsidP="00BD1151">
      <w:pPr>
        <w:pStyle w:val="NormaleWeb"/>
        <w:jc w:val="both"/>
        <w:rPr>
          <w:rFonts w:ascii="Titillium Web" w:hAnsi="Titillium Web"/>
          <w:color w:val="000000"/>
        </w:rPr>
      </w:pPr>
      <w:bookmarkStart w:id="221" w:name="art26c2"/>
      <w:bookmarkEnd w:id="221"/>
      <w:r>
        <w:rPr>
          <w:rFonts w:ascii="Titillium Web" w:hAnsi="Titillium Web"/>
          <w:color w:val="000000"/>
        </w:rPr>
        <w:t>2. Le pubbliche amministrazioni pubblicano gli atti di concessione delle sovvenzioni, contributi, sussidi ed ausili finanziari alle imprese, e comunque di vantaggi economici di qualunque genere a persone ed enti pubblici e privati ai sensi del citato articolo 12 della legge n. 241 del 1990, di importo superiore a mille euro.</w:t>
      </w:r>
    </w:p>
    <w:p w14:paraId="6ECA89E2" w14:textId="77777777" w:rsidR="00BD1151" w:rsidRDefault="00BD1151" w:rsidP="00BD1151">
      <w:pPr>
        <w:pStyle w:val="NormaleWeb"/>
        <w:jc w:val="both"/>
        <w:rPr>
          <w:rFonts w:ascii="Titillium Web" w:hAnsi="Titillium Web"/>
          <w:color w:val="000000"/>
        </w:rPr>
      </w:pPr>
      <w:bookmarkStart w:id="222" w:name="art26c3"/>
      <w:bookmarkEnd w:id="222"/>
      <w:r>
        <w:rPr>
          <w:rFonts w:ascii="Titillium Web" w:hAnsi="Titillium Web"/>
          <w:color w:val="000000"/>
        </w:rPr>
        <w:t>3. La pubblicazione ai sensi del presente articolo costituisce condizione legale di efficacia dei provvedimenti che dispongano concessioni e attribuzioni di importo complessivo superiore a mille euro nel corso dell'anno solare al medesimo beneficiario; la sua eventuale omissione o incompletezza e' rilevata d'ufficio dagli organi dirigenziali, sotto la propria responsabilita' amministrativa, patrimoniale e contabile per l'indebita concessione o attribuzione del beneficio economico. La mancata, incompleta o ritardata pubblicazione rilevata d'ufficio dagli organi di controllo e' altresi' rilevabile dal destinatario della prevista concessione o attribuzione e da chiunque altro abbia interesse, anche ai fini del risarcimento del danno da ritardo da parte dell'amministrazione, ai sensi dell'articolo 30 del decreto legislativo 2 luglio 2010, n. 104.</w:t>
      </w:r>
    </w:p>
    <w:p w14:paraId="6B18A39A" w14:textId="77777777" w:rsidR="00BD1151" w:rsidRDefault="00BD1151" w:rsidP="00BD1151">
      <w:pPr>
        <w:pStyle w:val="NormaleWeb"/>
        <w:jc w:val="both"/>
        <w:rPr>
          <w:rFonts w:ascii="Titillium Web" w:hAnsi="Titillium Web"/>
          <w:color w:val="000000"/>
        </w:rPr>
      </w:pPr>
      <w:bookmarkStart w:id="223" w:name="art26c4"/>
      <w:bookmarkEnd w:id="223"/>
      <w:r>
        <w:rPr>
          <w:rFonts w:ascii="Titillium Web" w:hAnsi="Titillium Web"/>
          <w:color w:val="000000"/>
        </w:rPr>
        <w:t xml:space="preserve">4. E' esclusa la pubblicazione dei dati identificativi delle persone fisiche destinatarie dei provvedimenti di cui al presente articolo, qualora da tali dati sia possibile ricavare </w:t>
      </w:r>
      <w:r>
        <w:rPr>
          <w:rFonts w:ascii="Titillium Web" w:hAnsi="Titillium Web"/>
          <w:color w:val="000000"/>
        </w:rPr>
        <w:lastRenderedPageBreak/>
        <w:t>informazioni relative allo stato di salute ovvero alla situazione di disagio economico-sociale degli interessati.</w:t>
      </w:r>
    </w:p>
    <w:p w14:paraId="2B493891" w14:textId="77777777" w:rsidR="00BD1151" w:rsidRDefault="00BD1151" w:rsidP="00BD1151">
      <w:pPr>
        <w:spacing w:after="240"/>
        <w:rPr>
          <w:rFonts w:ascii="Titillium Web" w:hAnsi="Titillium Web"/>
          <w:color w:val="000000"/>
        </w:rPr>
      </w:pPr>
      <w:bookmarkStart w:id="224" w:name="art27"/>
      <w:bookmarkEnd w:id="224"/>
    </w:p>
    <w:p w14:paraId="330BE2A0"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27</w:t>
      </w:r>
    </w:p>
    <w:p w14:paraId="6A01E6B2"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dell'elenco dei soggetti beneficiari</w:t>
      </w:r>
    </w:p>
    <w:p w14:paraId="65FC1AF2" w14:textId="77777777" w:rsidR="00BD1151" w:rsidRDefault="00BD1151" w:rsidP="00BD1151">
      <w:pPr>
        <w:rPr>
          <w:rFonts w:ascii="Titillium Web" w:hAnsi="Titillium Web"/>
          <w:color w:val="000000"/>
        </w:rPr>
      </w:pPr>
      <w:bookmarkStart w:id="225" w:name="art27c1"/>
      <w:bookmarkEnd w:id="225"/>
    </w:p>
    <w:p w14:paraId="13A29F6B" w14:textId="77777777" w:rsidR="00BD1151" w:rsidRDefault="00BD1151" w:rsidP="00BD1151">
      <w:pPr>
        <w:pStyle w:val="NormaleWeb"/>
        <w:jc w:val="both"/>
        <w:rPr>
          <w:rFonts w:ascii="Titillium Web" w:hAnsi="Titillium Web"/>
          <w:color w:val="000000"/>
        </w:rPr>
      </w:pPr>
      <w:r>
        <w:rPr>
          <w:rFonts w:ascii="Titillium Web" w:hAnsi="Titillium Web"/>
          <w:color w:val="000000"/>
        </w:rPr>
        <w:t>1. La pubblicazione di cui all'articolo 26, comma 2, comprende necessariamente, ai fini del comma 3 del medesimo articolo:</w:t>
      </w:r>
    </w:p>
    <w:p w14:paraId="60CA75C1" w14:textId="77777777" w:rsidR="00BD1151" w:rsidRDefault="00BD1151" w:rsidP="00BD1151">
      <w:pPr>
        <w:pStyle w:val="NormaleWeb"/>
        <w:ind w:left="225"/>
        <w:jc w:val="both"/>
        <w:rPr>
          <w:rFonts w:ascii="Titillium Web" w:hAnsi="Titillium Web"/>
          <w:color w:val="000000"/>
        </w:rPr>
      </w:pPr>
      <w:bookmarkStart w:id="226" w:name="art27c1a"/>
      <w:bookmarkEnd w:id="226"/>
      <w:r>
        <w:rPr>
          <w:rFonts w:ascii="Titillium Web" w:hAnsi="Titillium Web"/>
          <w:color w:val="000000"/>
        </w:rPr>
        <w:t>a) il nome dell'impresa o dell'ente e i rispettivi dati fiscali o il nome di altro soggetto beneficiario;</w:t>
      </w:r>
    </w:p>
    <w:p w14:paraId="52145B8F" w14:textId="77777777" w:rsidR="00BD1151" w:rsidRDefault="00BD1151" w:rsidP="00BD1151">
      <w:pPr>
        <w:pStyle w:val="NormaleWeb"/>
        <w:ind w:left="225"/>
        <w:jc w:val="both"/>
        <w:rPr>
          <w:rFonts w:ascii="Titillium Web" w:hAnsi="Titillium Web"/>
          <w:color w:val="000000"/>
        </w:rPr>
      </w:pPr>
      <w:bookmarkStart w:id="227" w:name="art27c1b"/>
      <w:bookmarkEnd w:id="227"/>
      <w:r>
        <w:rPr>
          <w:rFonts w:ascii="Titillium Web" w:hAnsi="Titillium Web"/>
          <w:color w:val="000000"/>
        </w:rPr>
        <w:t>b) l'importo del vantaggio economico corrisposto;</w:t>
      </w:r>
    </w:p>
    <w:p w14:paraId="72094CBF" w14:textId="77777777" w:rsidR="00BD1151" w:rsidRDefault="00BD1151" w:rsidP="00BD1151">
      <w:pPr>
        <w:pStyle w:val="NormaleWeb"/>
        <w:ind w:left="225"/>
        <w:jc w:val="both"/>
        <w:rPr>
          <w:rFonts w:ascii="Titillium Web" w:hAnsi="Titillium Web"/>
          <w:color w:val="000000"/>
        </w:rPr>
      </w:pPr>
      <w:bookmarkStart w:id="228" w:name="art27c1c"/>
      <w:bookmarkEnd w:id="228"/>
      <w:r>
        <w:rPr>
          <w:rFonts w:ascii="Titillium Web" w:hAnsi="Titillium Web"/>
          <w:color w:val="000000"/>
        </w:rPr>
        <w:t>c) la norma o il titolo a base dell'attribuzione;</w:t>
      </w:r>
    </w:p>
    <w:p w14:paraId="69D22662" w14:textId="77777777" w:rsidR="00BD1151" w:rsidRDefault="00BD1151" w:rsidP="00BD1151">
      <w:pPr>
        <w:pStyle w:val="NormaleWeb"/>
        <w:ind w:left="225"/>
        <w:jc w:val="both"/>
        <w:rPr>
          <w:rFonts w:ascii="Titillium Web" w:hAnsi="Titillium Web"/>
          <w:color w:val="000000"/>
        </w:rPr>
      </w:pPr>
      <w:bookmarkStart w:id="229" w:name="art27c1d"/>
      <w:bookmarkEnd w:id="229"/>
      <w:r>
        <w:rPr>
          <w:rFonts w:ascii="Titillium Web" w:hAnsi="Titillium Web"/>
          <w:color w:val="000000"/>
        </w:rPr>
        <w:t>d) l'ufficio e il funzionario o dirigente responsabile del relativo procedimento amministrativo;</w:t>
      </w:r>
    </w:p>
    <w:p w14:paraId="3E176621" w14:textId="77777777" w:rsidR="00BD1151" w:rsidRDefault="00BD1151" w:rsidP="00BD1151">
      <w:pPr>
        <w:pStyle w:val="NormaleWeb"/>
        <w:ind w:left="225"/>
        <w:jc w:val="both"/>
        <w:rPr>
          <w:rFonts w:ascii="Titillium Web" w:hAnsi="Titillium Web"/>
          <w:color w:val="000000"/>
        </w:rPr>
      </w:pPr>
      <w:bookmarkStart w:id="230" w:name="art27c1e"/>
      <w:bookmarkEnd w:id="230"/>
      <w:r>
        <w:rPr>
          <w:rFonts w:ascii="Titillium Web" w:hAnsi="Titillium Web"/>
          <w:color w:val="000000"/>
        </w:rPr>
        <w:t>e) la modalita' seguita per l'individuazione del beneficiario;</w:t>
      </w:r>
    </w:p>
    <w:p w14:paraId="22B5C260" w14:textId="77777777" w:rsidR="00BD1151" w:rsidRDefault="00BD1151" w:rsidP="00BD1151">
      <w:pPr>
        <w:pStyle w:val="NormaleWeb"/>
        <w:ind w:left="225"/>
        <w:jc w:val="both"/>
        <w:rPr>
          <w:rFonts w:ascii="Titillium Web" w:hAnsi="Titillium Web"/>
          <w:color w:val="000000"/>
        </w:rPr>
      </w:pPr>
      <w:bookmarkStart w:id="231" w:name="art27c1f"/>
      <w:bookmarkEnd w:id="231"/>
      <w:r>
        <w:rPr>
          <w:rFonts w:ascii="Titillium Web" w:hAnsi="Titillium Web"/>
          <w:color w:val="000000"/>
        </w:rPr>
        <w:t>f) il link al progetto selezionato e al curriculum del soggetto incaricato.</w:t>
      </w:r>
    </w:p>
    <w:p w14:paraId="31EEB42B" w14:textId="77777777" w:rsidR="00BD1151" w:rsidRDefault="00BD1151" w:rsidP="00BD1151">
      <w:pPr>
        <w:pStyle w:val="NormaleWeb"/>
        <w:jc w:val="both"/>
        <w:rPr>
          <w:rFonts w:ascii="Titillium Web" w:hAnsi="Titillium Web"/>
          <w:color w:val="000000"/>
        </w:rPr>
      </w:pPr>
      <w:bookmarkStart w:id="232" w:name="art27c2"/>
      <w:bookmarkEnd w:id="232"/>
      <w:r>
        <w:rPr>
          <w:rFonts w:ascii="Titillium Web" w:hAnsi="Titillium Web"/>
          <w:color w:val="000000"/>
        </w:rPr>
        <w:t>2. Le informazioni di cui al comma 1 sono riportate, nell'ambito della sezione «Amministrazione trasparente» e secondo modalita' di facile consultazione, in formato tabellare aperto che ne consente l'esportazione, il trattamento e il riutilizzo ai sensi dell'articolo 7 e devono essere organizzate annualmente in unico elenco per singola amministrazione.</w:t>
      </w:r>
    </w:p>
    <w:p w14:paraId="2D82A08D" w14:textId="77777777" w:rsidR="00BD1151" w:rsidRDefault="00BD1151" w:rsidP="00BD1151">
      <w:pPr>
        <w:spacing w:after="240"/>
        <w:rPr>
          <w:rFonts w:ascii="Titillium Web" w:hAnsi="Titillium Web"/>
          <w:color w:val="000000"/>
        </w:rPr>
      </w:pPr>
      <w:bookmarkStart w:id="233" w:name="art28"/>
      <w:bookmarkEnd w:id="233"/>
    </w:p>
    <w:p w14:paraId="07560D47"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28</w:t>
      </w:r>
    </w:p>
    <w:p w14:paraId="0B481E49" w14:textId="77777777" w:rsidR="00BD1151" w:rsidRDefault="00BD1151" w:rsidP="00BD1151">
      <w:pPr>
        <w:pStyle w:val="NormaleWeb"/>
        <w:jc w:val="both"/>
        <w:rPr>
          <w:rFonts w:ascii="Titillium Web" w:hAnsi="Titillium Web"/>
          <w:color w:val="000000"/>
        </w:rPr>
      </w:pPr>
      <w:r>
        <w:rPr>
          <w:rFonts w:ascii="Titillium Web" w:hAnsi="Titillium Web"/>
          <w:color w:val="000000"/>
        </w:rPr>
        <w:t>Pubblicita' dei rendiconti dei gruppi consiliari regionali e provinciali</w:t>
      </w:r>
    </w:p>
    <w:p w14:paraId="68BE808D" w14:textId="77777777" w:rsidR="00BD1151" w:rsidRDefault="00BD1151" w:rsidP="00BD1151">
      <w:pPr>
        <w:rPr>
          <w:rFonts w:ascii="Titillium Web" w:hAnsi="Titillium Web"/>
          <w:color w:val="000000"/>
        </w:rPr>
      </w:pPr>
      <w:bookmarkStart w:id="234" w:name="art28c1"/>
      <w:bookmarkEnd w:id="234"/>
    </w:p>
    <w:p w14:paraId="6F569D9A" w14:textId="77777777" w:rsidR="00BD1151" w:rsidRDefault="00BD1151" w:rsidP="00BD1151">
      <w:pPr>
        <w:pStyle w:val="NormaleWeb"/>
        <w:jc w:val="both"/>
        <w:rPr>
          <w:rFonts w:ascii="Titillium Web" w:hAnsi="Titillium Web"/>
          <w:color w:val="000000"/>
        </w:rPr>
      </w:pPr>
      <w:r>
        <w:rPr>
          <w:rFonts w:ascii="Titillium Web" w:hAnsi="Titillium Web"/>
          <w:color w:val="000000"/>
        </w:rPr>
        <w:t>1. Le regioni, le province autonome di Trento e Bolzano e le province pubblicano i rendiconti di cui all'articolo 1, comma 10, del decreto-legge 10 ottobre 2012, n. 174, convertito, con modificazioni, dalla legge 7 dicembre 2012, n. 213, dei gruppi consiliari regionali e provinciali, con evidenza delle risorse trasferite o assegnate a ciascun gruppo, con indicazione del titolo di trasferimento e dell'impiego delle risorse utilizzate. Sono altresi' pubblicati gli atti e le relazioni degli organi di controllo.</w:t>
      </w:r>
    </w:p>
    <w:p w14:paraId="68E90ADD" w14:textId="77777777" w:rsidR="00BD1151" w:rsidRDefault="00BD1151" w:rsidP="00BD1151">
      <w:pPr>
        <w:pStyle w:val="NormaleWeb"/>
        <w:jc w:val="both"/>
        <w:rPr>
          <w:rFonts w:ascii="Titillium Web" w:hAnsi="Titillium Web"/>
          <w:color w:val="000000"/>
        </w:rPr>
      </w:pPr>
      <w:bookmarkStart w:id="235" w:name="art28c2"/>
      <w:bookmarkEnd w:id="235"/>
      <w:r>
        <w:rPr>
          <w:rFonts w:ascii="Titillium Web" w:hAnsi="Titillium Web"/>
          <w:color w:val="000000"/>
        </w:rPr>
        <w:t>2. La mancata pubblicazione dei rendiconti comporta la riduzione del 50 per cento delle risorse da trasferire o da assegnare nel corso dell'anno.</w:t>
      </w:r>
    </w:p>
    <w:p w14:paraId="4F52AC1B" w14:textId="77777777" w:rsidR="00BD1151" w:rsidRDefault="00BD1151" w:rsidP="00BD1151">
      <w:pPr>
        <w:pStyle w:val="Titolo2"/>
        <w:spacing w:before="0" w:after="0"/>
        <w:jc w:val="center"/>
        <w:rPr>
          <w:rFonts w:ascii="Titillium Web" w:hAnsi="Titillium Web"/>
          <w:color w:val="000000"/>
        </w:rPr>
      </w:pPr>
      <w:bookmarkStart w:id="236" w:name="capo3"/>
      <w:bookmarkEnd w:id="236"/>
      <w:r>
        <w:rPr>
          <w:rFonts w:ascii="Titillium Web" w:hAnsi="Titillium Web"/>
          <w:color w:val="000000"/>
        </w:rPr>
        <w:lastRenderedPageBreak/>
        <w:t>Capo III</w:t>
      </w:r>
    </w:p>
    <w:p w14:paraId="31A17043" w14:textId="77777777" w:rsidR="00BD1151" w:rsidRDefault="00BD1151" w:rsidP="00BD1151">
      <w:pPr>
        <w:pStyle w:val="NormaleWeb"/>
        <w:jc w:val="center"/>
        <w:rPr>
          <w:rFonts w:ascii="Titillium Web" w:hAnsi="Titillium Web"/>
          <w:b/>
          <w:bCs/>
          <w:color w:val="000000"/>
          <w:sz w:val="21"/>
          <w:szCs w:val="21"/>
        </w:rPr>
      </w:pPr>
      <w:r>
        <w:rPr>
          <w:rFonts w:ascii="Titillium Web" w:hAnsi="Titillium Web"/>
          <w:b/>
          <w:bCs/>
          <w:color w:val="000000"/>
          <w:sz w:val="21"/>
          <w:szCs w:val="21"/>
        </w:rPr>
        <w:t>Obblighi di pubblicazione concernenti l'uso delle risorse pubbliche</w:t>
      </w:r>
    </w:p>
    <w:p w14:paraId="195C75C3" w14:textId="77777777" w:rsidR="00BD1151" w:rsidRDefault="00BD1151" w:rsidP="00BD1151">
      <w:pPr>
        <w:spacing w:after="240"/>
        <w:rPr>
          <w:rFonts w:ascii="Titillium Web" w:hAnsi="Titillium Web"/>
          <w:color w:val="000000"/>
        </w:rPr>
      </w:pPr>
      <w:bookmarkStart w:id="237" w:name="art29"/>
      <w:bookmarkEnd w:id="237"/>
    </w:p>
    <w:p w14:paraId="0B1E6EE5"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29</w:t>
      </w:r>
    </w:p>
    <w:p w14:paraId="2990EB62"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del bilancio, preventivo e consuntivo, e del Piano degli indicatori e risultati attesi di bilancio, nonche' dei dati concernenti il monitoraggio degli obiettivi.</w:t>
      </w:r>
    </w:p>
    <w:p w14:paraId="37A2DE2D" w14:textId="77777777" w:rsidR="00BD1151" w:rsidRDefault="00BD1151" w:rsidP="00BD1151">
      <w:pPr>
        <w:rPr>
          <w:rFonts w:ascii="Titillium Web" w:hAnsi="Titillium Web"/>
          <w:color w:val="000000"/>
        </w:rPr>
      </w:pPr>
      <w:bookmarkStart w:id="238" w:name="art29c1"/>
      <w:bookmarkEnd w:id="238"/>
    </w:p>
    <w:p w14:paraId="7E323A70"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pubblicano i dati relativi al bilancio di previsione e a quello consuntivo di ciascun anno in forma sintetica, aggregata e semplificata, anche con il ricorso a rappresentazioni grafiche, al fine di assicurare la piena accessibilita' e comprensibilita'.</w:t>
      </w:r>
    </w:p>
    <w:p w14:paraId="67F8CF93" w14:textId="77777777" w:rsidR="00BD1151" w:rsidRDefault="00BD1151" w:rsidP="00BD1151">
      <w:pPr>
        <w:pStyle w:val="NormaleWeb"/>
        <w:jc w:val="both"/>
        <w:rPr>
          <w:rFonts w:ascii="Titillium Web" w:hAnsi="Titillium Web"/>
          <w:color w:val="000000"/>
        </w:rPr>
      </w:pPr>
      <w:bookmarkStart w:id="239" w:name="art29c2"/>
      <w:bookmarkEnd w:id="239"/>
      <w:r>
        <w:rPr>
          <w:rFonts w:ascii="Titillium Web" w:hAnsi="Titillium Web"/>
          <w:color w:val="000000"/>
        </w:rPr>
        <w:t>2. Le pubbliche amministrazioni pubblicano il Piano di cui all'articolo 19 del decreto legislativo 31 maggio 2011, n. 91, con le integrazioni e gli aggiornamenti di cui all'articolo 22 del medesimo decreto legislativo n. 91 del 2011.</w:t>
      </w:r>
    </w:p>
    <w:p w14:paraId="4F402207" w14:textId="77777777" w:rsidR="00BD1151" w:rsidRDefault="00BD1151" w:rsidP="00BD1151">
      <w:pPr>
        <w:spacing w:after="240"/>
        <w:rPr>
          <w:rFonts w:ascii="Titillium Web" w:hAnsi="Titillium Web"/>
          <w:color w:val="000000"/>
        </w:rPr>
      </w:pPr>
      <w:bookmarkStart w:id="240" w:name="art30"/>
      <w:bookmarkEnd w:id="240"/>
    </w:p>
    <w:p w14:paraId="6A664866"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30</w:t>
      </w:r>
    </w:p>
    <w:p w14:paraId="70F4536F"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concernenti i beni immobili e la gestione del patrimonio.</w:t>
      </w:r>
    </w:p>
    <w:p w14:paraId="6831B61E" w14:textId="77777777" w:rsidR="00BD1151" w:rsidRDefault="00BD1151" w:rsidP="00BD1151">
      <w:pPr>
        <w:rPr>
          <w:rFonts w:ascii="Titillium Web" w:hAnsi="Titillium Web"/>
          <w:color w:val="000000"/>
        </w:rPr>
      </w:pPr>
      <w:bookmarkStart w:id="241" w:name="art30c1"/>
      <w:bookmarkEnd w:id="241"/>
    </w:p>
    <w:p w14:paraId="56249336"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pubblicano le informazioni identificative degli immobili posseduti, nonche' i canoni di locazione o di affitto versati o percepiti.</w:t>
      </w:r>
    </w:p>
    <w:p w14:paraId="54305130" w14:textId="77777777" w:rsidR="00BD1151" w:rsidRDefault="00BD1151" w:rsidP="00BD1151">
      <w:pPr>
        <w:spacing w:after="240"/>
        <w:rPr>
          <w:rFonts w:ascii="Titillium Web" w:hAnsi="Titillium Web"/>
          <w:color w:val="000000"/>
        </w:rPr>
      </w:pPr>
      <w:bookmarkStart w:id="242" w:name="art31"/>
      <w:bookmarkEnd w:id="242"/>
    </w:p>
    <w:p w14:paraId="5CA77EB8"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31</w:t>
      </w:r>
    </w:p>
    <w:p w14:paraId="20B54258"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concernenti i dati relativi ai controlli sull'organizzazione e sull'attivita' dell'amministrazione.</w:t>
      </w:r>
    </w:p>
    <w:p w14:paraId="64BEFA37" w14:textId="77777777" w:rsidR="00BD1151" w:rsidRDefault="00BD1151" w:rsidP="00BD1151">
      <w:pPr>
        <w:rPr>
          <w:rFonts w:ascii="Titillium Web" w:hAnsi="Titillium Web"/>
          <w:color w:val="000000"/>
        </w:rPr>
      </w:pPr>
      <w:bookmarkStart w:id="243" w:name="art31c1"/>
      <w:bookmarkEnd w:id="243"/>
    </w:p>
    <w:p w14:paraId="0D91FE6E"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pubblicano, unitamente agli atti cui si riferiscono, i rilievi non recepiti degli organi di controllo interno, degli organi di revisione amministrativa e contabile e tutti i rilievi ancorche' recepiti della Corte dei conti, riguardanti l'organizzazione e l'attivita' dell'amministrazione o di singoli uffici.</w:t>
      </w:r>
    </w:p>
    <w:p w14:paraId="34DA6B66" w14:textId="77777777" w:rsidR="00BD1151" w:rsidRDefault="00BD1151" w:rsidP="00BD1151">
      <w:pPr>
        <w:pStyle w:val="Titolo2"/>
        <w:spacing w:before="0" w:after="0"/>
        <w:jc w:val="center"/>
        <w:rPr>
          <w:rFonts w:ascii="Titillium Web" w:hAnsi="Titillium Web"/>
          <w:color w:val="000000"/>
        </w:rPr>
      </w:pPr>
      <w:bookmarkStart w:id="244" w:name="capo4"/>
      <w:bookmarkEnd w:id="244"/>
      <w:r>
        <w:rPr>
          <w:rFonts w:ascii="Titillium Web" w:hAnsi="Titillium Web"/>
          <w:color w:val="000000"/>
        </w:rPr>
        <w:t>Capo IV</w:t>
      </w:r>
    </w:p>
    <w:p w14:paraId="3A56ECB1" w14:textId="77777777" w:rsidR="00BD1151" w:rsidRDefault="00BD1151" w:rsidP="00BD1151">
      <w:pPr>
        <w:pStyle w:val="NormaleWeb"/>
        <w:jc w:val="center"/>
        <w:rPr>
          <w:rFonts w:ascii="Titillium Web" w:hAnsi="Titillium Web"/>
          <w:b/>
          <w:bCs/>
          <w:color w:val="000000"/>
          <w:sz w:val="21"/>
          <w:szCs w:val="21"/>
        </w:rPr>
      </w:pPr>
      <w:r>
        <w:rPr>
          <w:rFonts w:ascii="Titillium Web" w:hAnsi="Titillium Web"/>
          <w:b/>
          <w:bCs/>
          <w:color w:val="000000"/>
          <w:sz w:val="21"/>
          <w:szCs w:val="21"/>
        </w:rPr>
        <w:t>Obblighi di pubblicazione concernenti le prestazioni offerte e i servizi erogati</w:t>
      </w:r>
    </w:p>
    <w:p w14:paraId="33C30477" w14:textId="77777777" w:rsidR="00BD1151" w:rsidRDefault="00BD1151" w:rsidP="00BD1151">
      <w:pPr>
        <w:spacing w:after="240"/>
        <w:rPr>
          <w:rFonts w:ascii="Titillium Web" w:hAnsi="Titillium Web"/>
          <w:color w:val="000000"/>
        </w:rPr>
      </w:pPr>
      <w:bookmarkStart w:id="245" w:name="art32"/>
      <w:bookmarkEnd w:id="245"/>
    </w:p>
    <w:p w14:paraId="5B8F0B9E"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32</w:t>
      </w:r>
    </w:p>
    <w:p w14:paraId="19BD83B1" w14:textId="77777777" w:rsidR="00BD1151" w:rsidRDefault="00BD1151" w:rsidP="00BD1151">
      <w:pPr>
        <w:pStyle w:val="NormaleWeb"/>
        <w:jc w:val="both"/>
        <w:rPr>
          <w:rFonts w:ascii="Titillium Web" w:hAnsi="Titillium Web"/>
          <w:color w:val="000000"/>
        </w:rPr>
      </w:pPr>
      <w:r>
        <w:rPr>
          <w:rFonts w:ascii="Titillium Web" w:hAnsi="Titillium Web"/>
          <w:color w:val="000000"/>
        </w:rPr>
        <w:lastRenderedPageBreak/>
        <w:t>Obblighi di pubblicazione concernenti i servizi erogati</w:t>
      </w:r>
    </w:p>
    <w:p w14:paraId="1671E83B" w14:textId="77777777" w:rsidR="00BD1151" w:rsidRDefault="00BD1151" w:rsidP="00BD1151">
      <w:pPr>
        <w:rPr>
          <w:rFonts w:ascii="Titillium Web" w:hAnsi="Titillium Web"/>
          <w:color w:val="000000"/>
        </w:rPr>
      </w:pPr>
      <w:bookmarkStart w:id="246" w:name="art32c1"/>
      <w:bookmarkEnd w:id="246"/>
    </w:p>
    <w:p w14:paraId="2AE6EB7D"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pubblicano la carta dei servizi o il documento contenente gli standard di qualita' dei servizi pubblici.</w:t>
      </w:r>
    </w:p>
    <w:p w14:paraId="77E4DBE5" w14:textId="77777777" w:rsidR="00BD1151" w:rsidRDefault="00BD1151" w:rsidP="00BD1151">
      <w:pPr>
        <w:pStyle w:val="NormaleWeb"/>
        <w:jc w:val="both"/>
        <w:rPr>
          <w:rFonts w:ascii="Titillium Web" w:hAnsi="Titillium Web"/>
          <w:color w:val="000000"/>
        </w:rPr>
      </w:pPr>
      <w:bookmarkStart w:id="247" w:name="art32c2"/>
      <w:bookmarkEnd w:id="247"/>
      <w:r>
        <w:rPr>
          <w:rFonts w:ascii="Titillium Web" w:hAnsi="Titillium Web"/>
          <w:color w:val="000000"/>
        </w:rPr>
        <w:t>2. Le pubbliche amministrazioni, individuati i servizi erogati agli utenti, sia finali che intermedi, ai sensi dell'articolo 10, comma 5, pubblicano:</w:t>
      </w:r>
    </w:p>
    <w:p w14:paraId="21D4D6F4" w14:textId="77777777" w:rsidR="00BD1151" w:rsidRDefault="00BD1151" w:rsidP="00BD1151">
      <w:pPr>
        <w:pStyle w:val="NormaleWeb"/>
        <w:ind w:left="225"/>
        <w:jc w:val="both"/>
        <w:rPr>
          <w:rFonts w:ascii="Titillium Web" w:hAnsi="Titillium Web"/>
          <w:color w:val="000000"/>
        </w:rPr>
      </w:pPr>
      <w:bookmarkStart w:id="248" w:name="art32c2a"/>
      <w:bookmarkEnd w:id="248"/>
      <w:r>
        <w:rPr>
          <w:rFonts w:ascii="Titillium Web" w:hAnsi="Titillium Web"/>
          <w:color w:val="000000"/>
        </w:rPr>
        <w:t>a) i costi contabilizzati, evidenziando quelli effettivamente sostenuti e quelli imputati al personale per ogni servizio erogato e il relativo andamento nel tempo;</w:t>
      </w:r>
    </w:p>
    <w:p w14:paraId="7D4724BB" w14:textId="77777777" w:rsidR="00BD1151" w:rsidRDefault="00BD1151" w:rsidP="00BD1151">
      <w:pPr>
        <w:pStyle w:val="NormaleWeb"/>
        <w:ind w:left="225"/>
        <w:jc w:val="both"/>
        <w:rPr>
          <w:rFonts w:ascii="Titillium Web" w:hAnsi="Titillium Web"/>
          <w:color w:val="000000"/>
        </w:rPr>
      </w:pPr>
      <w:bookmarkStart w:id="249" w:name="art32c2b"/>
      <w:bookmarkEnd w:id="249"/>
      <w:r>
        <w:rPr>
          <w:rFonts w:ascii="Titillium Web" w:hAnsi="Titillium Web"/>
          <w:color w:val="000000"/>
        </w:rPr>
        <w:t>b) i tempi medi di erogazione dei servizi, con riferimento all'esercizio finanziario precedente.</w:t>
      </w:r>
    </w:p>
    <w:p w14:paraId="2D590ED3" w14:textId="77777777" w:rsidR="00BD1151" w:rsidRDefault="00BD1151" w:rsidP="00BD1151">
      <w:pPr>
        <w:spacing w:after="240"/>
        <w:rPr>
          <w:rFonts w:ascii="Titillium Web" w:hAnsi="Titillium Web"/>
          <w:color w:val="000000"/>
        </w:rPr>
      </w:pPr>
      <w:bookmarkStart w:id="250" w:name="art33"/>
      <w:bookmarkEnd w:id="250"/>
    </w:p>
    <w:p w14:paraId="4C9A75EA"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33</w:t>
      </w:r>
    </w:p>
    <w:p w14:paraId="5CAA73DD"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concernenti i tempi di pagamento dell'amministrazione</w:t>
      </w:r>
    </w:p>
    <w:p w14:paraId="122BC7AB" w14:textId="77777777" w:rsidR="00BD1151" w:rsidRDefault="00BD1151" w:rsidP="00BD1151">
      <w:pPr>
        <w:rPr>
          <w:rFonts w:ascii="Titillium Web" w:hAnsi="Titillium Web"/>
          <w:color w:val="000000"/>
        </w:rPr>
      </w:pPr>
      <w:bookmarkStart w:id="251" w:name="art33c1"/>
      <w:bookmarkEnd w:id="251"/>
    </w:p>
    <w:p w14:paraId="3497B18E"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pubblicano, con cadenza annuale, un indicatore dei propri tempi medi di pagamento relativi agli acquisti di beni, servizi e forniture, denominato: «indicatore di tempestivita' dei pagamenti».</w:t>
      </w:r>
    </w:p>
    <w:p w14:paraId="3A836489" w14:textId="77777777" w:rsidR="00BD1151" w:rsidRDefault="00BD1151" w:rsidP="00BD1151">
      <w:pPr>
        <w:spacing w:after="240"/>
        <w:rPr>
          <w:rFonts w:ascii="Titillium Web" w:hAnsi="Titillium Web"/>
          <w:color w:val="000000"/>
        </w:rPr>
      </w:pPr>
      <w:bookmarkStart w:id="252" w:name="art34"/>
      <w:bookmarkEnd w:id="252"/>
    </w:p>
    <w:p w14:paraId="5DB4AE57"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34</w:t>
      </w:r>
    </w:p>
    <w:p w14:paraId="77911FE3" w14:textId="77777777" w:rsidR="00BD1151" w:rsidRDefault="00BD1151" w:rsidP="00BD1151">
      <w:pPr>
        <w:pStyle w:val="NormaleWeb"/>
        <w:jc w:val="both"/>
        <w:rPr>
          <w:rFonts w:ascii="Titillium Web" w:hAnsi="Titillium Web"/>
          <w:color w:val="000000"/>
        </w:rPr>
      </w:pPr>
      <w:r>
        <w:rPr>
          <w:rFonts w:ascii="Titillium Web" w:hAnsi="Titillium Web"/>
          <w:color w:val="000000"/>
        </w:rPr>
        <w:t>Trasparenza degli oneri informativi</w:t>
      </w:r>
    </w:p>
    <w:p w14:paraId="158130F7" w14:textId="77777777" w:rsidR="00BD1151" w:rsidRDefault="00BD1151" w:rsidP="00BD1151">
      <w:pPr>
        <w:rPr>
          <w:rFonts w:ascii="Titillium Web" w:hAnsi="Titillium Web"/>
          <w:color w:val="000000"/>
        </w:rPr>
      </w:pPr>
      <w:bookmarkStart w:id="253" w:name="art34c1"/>
      <w:bookmarkEnd w:id="253"/>
    </w:p>
    <w:p w14:paraId="184043FB" w14:textId="77777777" w:rsidR="00BD1151" w:rsidRDefault="00BD1151" w:rsidP="00BD1151">
      <w:pPr>
        <w:pStyle w:val="NormaleWeb"/>
        <w:jc w:val="both"/>
        <w:rPr>
          <w:rFonts w:ascii="Titillium Web" w:hAnsi="Titillium Web"/>
          <w:color w:val="000000"/>
        </w:rPr>
      </w:pPr>
      <w:r>
        <w:rPr>
          <w:rFonts w:ascii="Titillium Web" w:hAnsi="Titillium Web"/>
          <w:color w:val="000000"/>
        </w:rPr>
        <w:t>1. I regolamenti ministeriali o interministeriali, nonche' i provvedimenti amministrativi a carattere generale adottati dalle amministrazioni dello Stato per regolare l'esercizio di poteri autorizzatori, concessori o certificatori, nonche' l'accesso ai servizi pubblici ovvero la concessione di benefici, recano in allegato l'elenco di tutti gli oneri informativi gravanti sui cittadini e sulle imprese introdotti o eliminati con gli atti medesimi. Per onere informativo si intende qualunque obbligo informativo o adempimento che comporti la raccolta, l'elaborazione, la trasmissione, la conservazione e la produzione di informazioni e documenti alla pubblica amministrazione.</w:t>
      </w:r>
    </w:p>
    <w:p w14:paraId="747CBC43" w14:textId="77777777" w:rsidR="00BD1151" w:rsidRDefault="00BD1151" w:rsidP="00BD1151">
      <w:pPr>
        <w:pStyle w:val="NormaleWeb"/>
        <w:jc w:val="both"/>
        <w:rPr>
          <w:rFonts w:ascii="Titillium Web" w:hAnsi="Titillium Web"/>
          <w:color w:val="000000"/>
        </w:rPr>
      </w:pPr>
      <w:bookmarkStart w:id="254" w:name="art34c2"/>
      <w:bookmarkEnd w:id="254"/>
      <w:r>
        <w:rPr>
          <w:rFonts w:ascii="Titillium Web" w:hAnsi="Titillium Web"/>
          <w:color w:val="000000"/>
        </w:rPr>
        <w:t>2. Ferma restando, ove prevista, la pubblicazione nella Gazzetta Ufficiale, gli atti di cui al comma 1 sono pubblicati sui siti istituzionali delle amministrazioni, secondo i criteri e le modalita' definite con il regolamento di cui all'articolo 7, commi 2 e 4, della legge 11 novembre 2011, n. 180.</w:t>
      </w:r>
    </w:p>
    <w:p w14:paraId="704F4C80" w14:textId="77777777" w:rsidR="00BD1151" w:rsidRDefault="00BD1151" w:rsidP="00BD1151">
      <w:pPr>
        <w:spacing w:after="240"/>
        <w:rPr>
          <w:rFonts w:ascii="Titillium Web" w:hAnsi="Titillium Web"/>
          <w:color w:val="000000"/>
        </w:rPr>
      </w:pPr>
      <w:bookmarkStart w:id="255" w:name="art35"/>
      <w:bookmarkEnd w:id="255"/>
    </w:p>
    <w:p w14:paraId="2D36B593"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lastRenderedPageBreak/>
        <w:t>Art. 35</w:t>
      </w:r>
    </w:p>
    <w:p w14:paraId="26E0919C"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relativi ai procedimenti amministrativi e ai controlli sulle dichiarazioni sostitutive e l'acquisizione d'ufficio dei dati.</w:t>
      </w:r>
    </w:p>
    <w:p w14:paraId="103ED2E9" w14:textId="77777777" w:rsidR="00BD1151" w:rsidRDefault="00BD1151" w:rsidP="00BD1151">
      <w:pPr>
        <w:rPr>
          <w:rFonts w:ascii="Titillium Web" w:hAnsi="Titillium Web"/>
          <w:color w:val="000000"/>
        </w:rPr>
      </w:pPr>
      <w:bookmarkStart w:id="256" w:name="art35c1"/>
      <w:bookmarkEnd w:id="256"/>
    </w:p>
    <w:p w14:paraId="552DE1D3"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pubblicano i dati relativi alle tipologie di procedimento di propria competenza. Per ciascuna tipologia di procedimento sono pubblicate le seguenti informazioni:</w:t>
      </w:r>
    </w:p>
    <w:p w14:paraId="5C3D49CC" w14:textId="77777777" w:rsidR="00BD1151" w:rsidRDefault="00BD1151" w:rsidP="00BD1151">
      <w:pPr>
        <w:rPr>
          <w:rFonts w:ascii="Titillium Web" w:hAnsi="Titillium Web"/>
          <w:color w:val="000000"/>
        </w:rPr>
      </w:pPr>
      <w:bookmarkStart w:id="257" w:name="art35c1a"/>
      <w:bookmarkEnd w:id="257"/>
    </w:p>
    <w:p w14:paraId="3644F166" w14:textId="77777777" w:rsidR="00BD1151" w:rsidRDefault="00BD1151" w:rsidP="00BD1151">
      <w:pPr>
        <w:pStyle w:val="NormaleWeb"/>
        <w:ind w:left="225"/>
        <w:jc w:val="both"/>
        <w:rPr>
          <w:rFonts w:ascii="Titillium Web" w:hAnsi="Titillium Web"/>
          <w:color w:val="000000"/>
        </w:rPr>
      </w:pPr>
      <w:r>
        <w:rPr>
          <w:rFonts w:ascii="Titillium Web" w:hAnsi="Titillium Web"/>
          <w:color w:val="000000"/>
        </w:rPr>
        <w:t>a) una breve descrizione del procedimento con indicazione di tutti i riferimenti normativi utili;</w:t>
      </w:r>
    </w:p>
    <w:p w14:paraId="0DEDAB2D" w14:textId="77777777" w:rsidR="00BD1151" w:rsidRDefault="00BD1151" w:rsidP="00BD1151">
      <w:pPr>
        <w:pStyle w:val="NormaleWeb"/>
        <w:ind w:left="225"/>
        <w:jc w:val="both"/>
        <w:rPr>
          <w:rFonts w:ascii="Titillium Web" w:hAnsi="Titillium Web"/>
          <w:color w:val="000000"/>
        </w:rPr>
      </w:pPr>
      <w:bookmarkStart w:id="258" w:name="art35c1b"/>
      <w:bookmarkEnd w:id="258"/>
      <w:r>
        <w:rPr>
          <w:rFonts w:ascii="Titillium Web" w:hAnsi="Titillium Web"/>
          <w:color w:val="000000"/>
        </w:rPr>
        <w:t>b) l'unita' organizzativa responsabile dell'istruttoria;</w:t>
      </w:r>
    </w:p>
    <w:p w14:paraId="71CC9E02" w14:textId="77777777" w:rsidR="00BD1151" w:rsidRDefault="00BD1151" w:rsidP="00BD1151">
      <w:pPr>
        <w:pStyle w:val="NormaleWeb"/>
        <w:ind w:left="225"/>
        <w:jc w:val="both"/>
        <w:rPr>
          <w:rFonts w:ascii="Titillium Web" w:hAnsi="Titillium Web"/>
          <w:color w:val="000000"/>
        </w:rPr>
      </w:pPr>
      <w:bookmarkStart w:id="259" w:name="art35c1c"/>
      <w:bookmarkEnd w:id="259"/>
      <w:r>
        <w:rPr>
          <w:rFonts w:ascii="Titillium Web" w:hAnsi="Titillium Web"/>
          <w:color w:val="000000"/>
        </w:rPr>
        <w:t>c) il nome del responsabile del procedimento, unitamente ai recapiti telefonici e alla casella di posta elettronica istituzionale, nonche', ove diverso, l'ufficio competente all'adozione del provvedimento finale, con l'indicazione del nome del responsabile dell'ufficio, unitamente ai rispettivi recapiti telefonici e alla casella di posta elettronica istituzionale;</w:t>
      </w:r>
    </w:p>
    <w:p w14:paraId="51D6A990" w14:textId="77777777" w:rsidR="00BD1151" w:rsidRDefault="00BD1151" w:rsidP="00BD1151">
      <w:pPr>
        <w:pStyle w:val="NormaleWeb"/>
        <w:ind w:left="225"/>
        <w:jc w:val="both"/>
        <w:rPr>
          <w:rFonts w:ascii="Titillium Web" w:hAnsi="Titillium Web"/>
          <w:color w:val="000000"/>
        </w:rPr>
      </w:pPr>
      <w:bookmarkStart w:id="260" w:name="art35c1d"/>
      <w:bookmarkEnd w:id="260"/>
      <w:r>
        <w:rPr>
          <w:rFonts w:ascii="Titillium Web" w:hAnsi="Titillium Web"/>
          <w:color w:val="000000"/>
        </w:rPr>
        <w:t>d) per i procedimenti ad istanza di parte, gli atti e i documenti da allegare all'istanza e la modulistica necessaria, compresi i fac-simile per le autocertificazioni, anche se la produzione a corredo dell'istanza e' prevista da norme di legge, regolamenti o atti pubblicati nella Gazzetta Ufficiale, nonche' gli uffici ai quali rivolgersi per informazioni, gli orari e le modalita' di accesso con indicazione degli indirizzi, dei recapiti telefonici e delle caselle di posta elettronica istituzionale, a cui presentare le istanze;</w:t>
      </w:r>
    </w:p>
    <w:p w14:paraId="3333D673" w14:textId="77777777" w:rsidR="00BD1151" w:rsidRDefault="00BD1151" w:rsidP="00BD1151">
      <w:pPr>
        <w:pStyle w:val="NormaleWeb"/>
        <w:ind w:left="225"/>
        <w:jc w:val="both"/>
        <w:rPr>
          <w:rFonts w:ascii="Titillium Web" w:hAnsi="Titillium Web"/>
          <w:color w:val="000000"/>
        </w:rPr>
      </w:pPr>
      <w:bookmarkStart w:id="261" w:name="art35c1e"/>
      <w:bookmarkEnd w:id="261"/>
      <w:r>
        <w:rPr>
          <w:rFonts w:ascii="Titillium Web" w:hAnsi="Titillium Web"/>
          <w:color w:val="000000"/>
        </w:rPr>
        <w:t>e) le modalita' con le quali gli interessati possono ottenere le informazioni relative ai procedimenti in corso che li riguardino;</w:t>
      </w:r>
    </w:p>
    <w:p w14:paraId="66B6CB26" w14:textId="77777777" w:rsidR="00BD1151" w:rsidRDefault="00BD1151" w:rsidP="00BD1151">
      <w:pPr>
        <w:pStyle w:val="NormaleWeb"/>
        <w:ind w:left="225"/>
        <w:jc w:val="both"/>
        <w:rPr>
          <w:rFonts w:ascii="Titillium Web" w:hAnsi="Titillium Web"/>
          <w:color w:val="000000"/>
        </w:rPr>
      </w:pPr>
      <w:bookmarkStart w:id="262" w:name="art35c1f"/>
      <w:bookmarkEnd w:id="262"/>
      <w:r>
        <w:rPr>
          <w:rFonts w:ascii="Titillium Web" w:hAnsi="Titillium Web"/>
          <w:color w:val="000000"/>
        </w:rPr>
        <w:t>f) il termine fissato in sede di disciplina normativa del procedimento per la conclusione con l'adozione di un provvedimento espresso e ogni altro termine procedimentale rilevante;</w:t>
      </w:r>
    </w:p>
    <w:p w14:paraId="0D9C54B0" w14:textId="77777777" w:rsidR="00BD1151" w:rsidRDefault="00BD1151" w:rsidP="00BD1151">
      <w:pPr>
        <w:pStyle w:val="NormaleWeb"/>
        <w:ind w:left="225"/>
        <w:jc w:val="both"/>
        <w:rPr>
          <w:rFonts w:ascii="Titillium Web" w:hAnsi="Titillium Web"/>
          <w:color w:val="000000"/>
        </w:rPr>
      </w:pPr>
      <w:bookmarkStart w:id="263" w:name="art35c1g"/>
      <w:bookmarkEnd w:id="263"/>
      <w:r>
        <w:rPr>
          <w:rFonts w:ascii="Titillium Web" w:hAnsi="Titillium Web"/>
          <w:color w:val="000000"/>
        </w:rPr>
        <w:t>g) i procedimenti per i quali il provvedimento dell'amministrazione puo' essere sostituito da una dichiarazione dell'interessato, ovvero il procedimento puo' concludersi con il silenzio assenso dell'amministrazione;</w:t>
      </w:r>
    </w:p>
    <w:p w14:paraId="41699C49" w14:textId="77777777" w:rsidR="00BD1151" w:rsidRDefault="00BD1151" w:rsidP="00BD1151">
      <w:pPr>
        <w:pStyle w:val="NormaleWeb"/>
        <w:ind w:left="225"/>
        <w:jc w:val="both"/>
        <w:rPr>
          <w:rFonts w:ascii="Titillium Web" w:hAnsi="Titillium Web"/>
          <w:color w:val="000000"/>
        </w:rPr>
      </w:pPr>
      <w:bookmarkStart w:id="264" w:name="art35ch"/>
      <w:bookmarkEnd w:id="264"/>
      <w:r>
        <w:rPr>
          <w:rFonts w:ascii="Titillium Web" w:hAnsi="Titillium Web"/>
          <w:color w:val="000000"/>
        </w:rPr>
        <w:t>h) gli strumenti di tutela, amministrativa e giurisdizionale, riconosciuti dalla legge in favore dell'interessato, nel corso del procedimento e nei confronti del provvedimento finale ovvero nei casi di adozione del provvedimento oltre il termine predeterminato per la sua conclusione e i modi per attivarli;</w:t>
      </w:r>
    </w:p>
    <w:p w14:paraId="0B9D66C7" w14:textId="77777777" w:rsidR="00BD1151" w:rsidRDefault="00BD1151" w:rsidP="00BD1151">
      <w:pPr>
        <w:pStyle w:val="NormaleWeb"/>
        <w:ind w:left="225"/>
        <w:jc w:val="both"/>
        <w:rPr>
          <w:rFonts w:ascii="Titillium Web" w:hAnsi="Titillium Web"/>
          <w:color w:val="000000"/>
        </w:rPr>
      </w:pPr>
      <w:bookmarkStart w:id="265" w:name="art35c1i"/>
      <w:bookmarkEnd w:id="265"/>
      <w:r>
        <w:rPr>
          <w:rFonts w:ascii="Titillium Web" w:hAnsi="Titillium Web"/>
          <w:color w:val="000000"/>
        </w:rPr>
        <w:lastRenderedPageBreak/>
        <w:t>i) il link di accesso al servizio on line, ove sia gia' disponibile in rete, o i tempi previsti per la sua attivazione;</w:t>
      </w:r>
    </w:p>
    <w:p w14:paraId="307C93FF" w14:textId="77777777" w:rsidR="00BD1151" w:rsidRDefault="00BD1151" w:rsidP="00BD1151">
      <w:pPr>
        <w:pStyle w:val="NormaleWeb"/>
        <w:ind w:left="225"/>
        <w:jc w:val="both"/>
        <w:rPr>
          <w:rFonts w:ascii="Titillium Web" w:hAnsi="Titillium Web"/>
          <w:color w:val="000000"/>
        </w:rPr>
      </w:pPr>
      <w:bookmarkStart w:id="266" w:name="art35c1l"/>
      <w:bookmarkEnd w:id="266"/>
      <w:r>
        <w:rPr>
          <w:rFonts w:ascii="Titillium Web" w:hAnsi="Titillium Web"/>
          <w:color w:val="000000"/>
        </w:rPr>
        <w:t>l) le modalita' per l'effettuazione dei pagamenti eventualmente necessari, con le informazioni di cui all'articolo 36;</w:t>
      </w:r>
    </w:p>
    <w:p w14:paraId="36465DDA" w14:textId="77777777" w:rsidR="00BD1151" w:rsidRDefault="00BD1151" w:rsidP="00BD1151">
      <w:pPr>
        <w:pStyle w:val="NormaleWeb"/>
        <w:ind w:left="225"/>
        <w:jc w:val="both"/>
        <w:rPr>
          <w:rFonts w:ascii="Titillium Web" w:hAnsi="Titillium Web"/>
          <w:color w:val="000000"/>
        </w:rPr>
      </w:pPr>
      <w:bookmarkStart w:id="267" w:name="art35c1m"/>
      <w:bookmarkEnd w:id="267"/>
      <w:r>
        <w:rPr>
          <w:rFonts w:ascii="Titillium Web" w:hAnsi="Titillium Web"/>
          <w:color w:val="000000"/>
        </w:rPr>
        <w:t>m) il nome del soggetto a cui e' attribuito, in caso di inerzia, il potere sostitutivo, nonche' le modalita' per attivare tale potere, con indicazione dei recapiti telefonici e delle caselle di posta elettronica istituzionale;</w:t>
      </w:r>
    </w:p>
    <w:p w14:paraId="448B4139" w14:textId="77777777" w:rsidR="00BD1151" w:rsidRDefault="00BD1151" w:rsidP="00BD1151">
      <w:pPr>
        <w:pStyle w:val="NormaleWeb"/>
        <w:ind w:left="225"/>
        <w:jc w:val="both"/>
        <w:rPr>
          <w:rFonts w:ascii="Titillium Web" w:hAnsi="Titillium Web"/>
          <w:color w:val="000000"/>
        </w:rPr>
      </w:pPr>
      <w:bookmarkStart w:id="268" w:name="art35c1n"/>
      <w:bookmarkEnd w:id="268"/>
      <w:r>
        <w:rPr>
          <w:rFonts w:ascii="Titillium Web" w:hAnsi="Titillium Web"/>
          <w:color w:val="000000"/>
        </w:rPr>
        <w:t>n) i risultati delle indagini di customer satisfaction condotte sulla qualita' dei servizi erogati attraverso diversi canali, facendone rilevare il relativo andamento.</w:t>
      </w:r>
    </w:p>
    <w:p w14:paraId="2D51F70F" w14:textId="77777777" w:rsidR="00BD1151" w:rsidRDefault="00BD1151" w:rsidP="00BD1151">
      <w:pPr>
        <w:pStyle w:val="NormaleWeb"/>
        <w:jc w:val="both"/>
        <w:rPr>
          <w:rFonts w:ascii="Titillium Web" w:hAnsi="Titillium Web"/>
          <w:color w:val="000000"/>
        </w:rPr>
      </w:pPr>
      <w:bookmarkStart w:id="269" w:name="art35c2"/>
      <w:bookmarkEnd w:id="269"/>
      <w:r>
        <w:rPr>
          <w:rFonts w:ascii="Titillium Web" w:hAnsi="Titillium Web"/>
          <w:color w:val="000000"/>
        </w:rPr>
        <w:t>2. Le pubbliche amministrazioni non possono richiedere l'uso di moduli e formulari che non siano stati pubblicati; in caso di omessa pubblicazione, i relativi procedimenti possono essere avviati anche in assenza dei suddetti moduli o formulari. L'amministrazione non puo' respingere l'istanza adducendo il mancato utilizzo dei moduli o formulari o la mancata produzione di tali atti o documenti, e deve invitare l'istante a integrare la documentazione in un termine congruo.</w:t>
      </w:r>
    </w:p>
    <w:p w14:paraId="3C7FBBA3" w14:textId="77777777" w:rsidR="00BD1151" w:rsidRDefault="00BD1151" w:rsidP="00BD1151">
      <w:pPr>
        <w:pStyle w:val="NormaleWeb"/>
        <w:jc w:val="both"/>
        <w:rPr>
          <w:rFonts w:ascii="Titillium Web" w:hAnsi="Titillium Web"/>
          <w:color w:val="000000"/>
        </w:rPr>
      </w:pPr>
      <w:bookmarkStart w:id="270" w:name="art35c3"/>
      <w:bookmarkEnd w:id="270"/>
      <w:r>
        <w:rPr>
          <w:rFonts w:ascii="Titillium Web" w:hAnsi="Titillium Web"/>
          <w:color w:val="000000"/>
        </w:rPr>
        <w:t>3. Le pubbliche amministrazioni pubblicano nel sito istituzionale:</w:t>
      </w:r>
    </w:p>
    <w:p w14:paraId="0B4E371B" w14:textId="77777777" w:rsidR="00BD1151" w:rsidRDefault="00BD1151" w:rsidP="00BD1151">
      <w:pPr>
        <w:pStyle w:val="NormaleWeb"/>
        <w:ind w:left="225"/>
        <w:jc w:val="both"/>
        <w:rPr>
          <w:rFonts w:ascii="Titillium Web" w:hAnsi="Titillium Web"/>
          <w:color w:val="000000"/>
        </w:rPr>
      </w:pPr>
      <w:bookmarkStart w:id="271" w:name="art35c3a"/>
      <w:bookmarkEnd w:id="271"/>
      <w:r>
        <w:rPr>
          <w:rFonts w:ascii="Titillium Web" w:hAnsi="Titillium Web"/>
          <w:color w:val="000000"/>
        </w:rPr>
        <w:t>a) i recapiti telefonici e la casella di posta elettronica istituzionale dell'ufficio responsabile per le attivita' volte a gestire, garantire e verificare la trasmissione dei dati o l'accesso diretto agli stessi da parte delle amministrazioni procedenti ai sensi degli articoli 43, 71 e 72 del decreto del Presidente della Repubblica 28 dicembre 2000, n. 445;</w:t>
      </w:r>
    </w:p>
    <w:p w14:paraId="52A4C6F2" w14:textId="77777777" w:rsidR="00BD1151" w:rsidRDefault="00BD1151" w:rsidP="00BD1151">
      <w:pPr>
        <w:pStyle w:val="NormaleWeb"/>
        <w:ind w:left="225"/>
        <w:jc w:val="both"/>
        <w:rPr>
          <w:rFonts w:ascii="Titillium Web" w:hAnsi="Titillium Web"/>
          <w:color w:val="000000"/>
        </w:rPr>
      </w:pPr>
      <w:bookmarkStart w:id="272" w:name="art35c3b"/>
      <w:bookmarkEnd w:id="272"/>
      <w:r>
        <w:rPr>
          <w:rFonts w:ascii="Titillium Web" w:hAnsi="Titillium Web"/>
          <w:color w:val="000000"/>
        </w:rPr>
        <w:t>b) le convenzioni-quadro volte a disciplinare le modalita' di accesso ai dati di cui all'articolo 58 del codice dell'amministrazione digitale, di cui al decreto legislativo 7 marzo 2005, n. 82;</w:t>
      </w:r>
    </w:p>
    <w:p w14:paraId="16711E57" w14:textId="77777777" w:rsidR="00BD1151" w:rsidRDefault="00BD1151" w:rsidP="00BD1151">
      <w:pPr>
        <w:pStyle w:val="NormaleWeb"/>
        <w:ind w:left="225"/>
        <w:jc w:val="both"/>
        <w:rPr>
          <w:rFonts w:ascii="Titillium Web" w:hAnsi="Titillium Web"/>
          <w:color w:val="000000"/>
        </w:rPr>
      </w:pPr>
      <w:bookmarkStart w:id="273" w:name="art35c3c"/>
      <w:bookmarkEnd w:id="273"/>
      <w:r>
        <w:rPr>
          <w:rFonts w:ascii="Titillium Web" w:hAnsi="Titillium Web"/>
          <w:color w:val="000000"/>
        </w:rPr>
        <w:t>c) le ulteriori modalita' per la tempestiva acquisizione d'ufficio dei dati nonche' per lo svolgimento dei controlli sulle dichiarazioni sostitutive da parte delle amministrazioni procedenti.</w:t>
      </w:r>
    </w:p>
    <w:p w14:paraId="0CA59CB7" w14:textId="77777777" w:rsidR="00BD1151" w:rsidRDefault="00BD1151" w:rsidP="00BD1151">
      <w:pPr>
        <w:spacing w:after="240"/>
        <w:rPr>
          <w:rFonts w:ascii="Titillium Web" w:hAnsi="Titillium Web"/>
          <w:color w:val="000000"/>
        </w:rPr>
      </w:pPr>
      <w:bookmarkStart w:id="274" w:name="art36"/>
      <w:bookmarkEnd w:id="274"/>
    </w:p>
    <w:p w14:paraId="4879D94B"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36</w:t>
      </w:r>
    </w:p>
    <w:p w14:paraId="0591F0A9" w14:textId="77777777" w:rsidR="00BD1151" w:rsidRDefault="00BD1151" w:rsidP="00BD1151">
      <w:pPr>
        <w:pStyle w:val="NormaleWeb"/>
        <w:jc w:val="both"/>
        <w:rPr>
          <w:rFonts w:ascii="Titillium Web" w:hAnsi="Titillium Web"/>
          <w:color w:val="000000"/>
        </w:rPr>
      </w:pPr>
      <w:r>
        <w:rPr>
          <w:rFonts w:ascii="Titillium Web" w:hAnsi="Titillium Web"/>
          <w:color w:val="000000"/>
        </w:rPr>
        <w:t>Pubblicazione delle informazioni necessarie per l'effettuazione di pagamenti informatici</w:t>
      </w:r>
    </w:p>
    <w:p w14:paraId="4ACA31C6" w14:textId="77777777" w:rsidR="00BD1151" w:rsidRDefault="00BD1151" w:rsidP="00BD1151">
      <w:pPr>
        <w:rPr>
          <w:rFonts w:ascii="Titillium Web" w:hAnsi="Titillium Web"/>
          <w:color w:val="000000"/>
        </w:rPr>
      </w:pPr>
      <w:bookmarkStart w:id="275" w:name="art36c1"/>
      <w:bookmarkEnd w:id="275"/>
    </w:p>
    <w:p w14:paraId="49E4637A"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pubblicano e specificano nelle richieste di pagamento i dati e le informazioni di cui all'articolo 5 del decreto legislativo 7 marzo 2005, n. 82.</w:t>
      </w:r>
    </w:p>
    <w:p w14:paraId="59C92466" w14:textId="77777777" w:rsidR="00BD1151" w:rsidRDefault="00BD1151" w:rsidP="00BD1151">
      <w:pPr>
        <w:pStyle w:val="Titolo2"/>
        <w:spacing w:before="0" w:after="0"/>
        <w:jc w:val="center"/>
        <w:rPr>
          <w:rFonts w:ascii="Titillium Web" w:hAnsi="Titillium Web"/>
          <w:color w:val="000000"/>
        </w:rPr>
      </w:pPr>
      <w:bookmarkStart w:id="276" w:name="capo5"/>
      <w:bookmarkEnd w:id="276"/>
      <w:r>
        <w:rPr>
          <w:rFonts w:ascii="Titillium Web" w:hAnsi="Titillium Web"/>
          <w:color w:val="000000"/>
        </w:rPr>
        <w:lastRenderedPageBreak/>
        <w:t>Capo V</w:t>
      </w:r>
    </w:p>
    <w:p w14:paraId="1486382C" w14:textId="77777777" w:rsidR="00BD1151" w:rsidRDefault="00BD1151" w:rsidP="00BD1151">
      <w:pPr>
        <w:pStyle w:val="NormaleWeb"/>
        <w:jc w:val="center"/>
        <w:rPr>
          <w:rFonts w:ascii="Titillium Web" w:hAnsi="Titillium Web"/>
          <w:b/>
          <w:bCs/>
          <w:color w:val="000000"/>
          <w:sz w:val="21"/>
          <w:szCs w:val="21"/>
        </w:rPr>
      </w:pPr>
      <w:r>
        <w:rPr>
          <w:rFonts w:ascii="Titillium Web" w:hAnsi="Titillium Web"/>
          <w:b/>
          <w:bCs/>
          <w:color w:val="000000"/>
          <w:sz w:val="21"/>
          <w:szCs w:val="21"/>
        </w:rPr>
        <w:t>Obblighi di pubblicazione in settori speciali</w:t>
      </w:r>
    </w:p>
    <w:p w14:paraId="7C259EA9" w14:textId="77777777" w:rsidR="00BD1151" w:rsidRDefault="00BD1151" w:rsidP="00BD1151">
      <w:pPr>
        <w:spacing w:after="240"/>
        <w:rPr>
          <w:rFonts w:ascii="Titillium Web" w:hAnsi="Titillium Web"/>
          <w:color w:val="000000"/>
        </w:rPr>
      </w:pPr>
      <w:bookmarkStart w:id="277" w:name="art37"/>
      <w:bookmarkEnd w:id="277"/>
    </w:p>
    <w:p w14:paraId="4A44BFD1"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37</w:t>
      </w:r>
    </w:p>
    <w:p w14:paraId="4A7F89AB"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concernenti i contratti pubblici di lavori, servizi e forniture</w:t>
      </w:r>
    </w:p>
    <w:p w14:paraId="19D14FAC" w14:textId="77777777" w:rsidR="00BD1151" w:rsidRDefault="00BD1151" w:rsidP="00BD1151">
      <w:pPr>
        <w:rPr>
          <w:rFonts w:ascii="Titillium Web" w:hAnsi="Titillium Web"/>
          <w:color w:val="000000"/>
        </w:rPr>
      </w:pPr>
      <w:bookmarkStart w:id="278" w:name="art37c1"/>
      <w:bookmarkEnd w:id="278"/>
    </w:p>
    <w:p w14:paraId="0DEA3834" w14:textId="77777777" w:rsidR="00BD1151" w:rsidRDefault="00BD1151" w:rsidP="00BD1151">
      <w:pPr>
        <w:pStyle w:val="NormaleWeb"/>
        <w:jc w:val="both"/>
        <w:rPr>
          <w:rFonts w:ascii="Titillium Web" w:hAnsi="Titillium Web"/>
          <w:color w:val="000000"/>
        </w:rPr>
      </w:pPr>
      <w:r>
        <w:rPr>
          <w:rFonts w:ascii="Titillium Web" w:hAnsi="Titillium Web"/>
          <w:color w:val="000000"/>
        </w:rPr>
        <w:t>1. Fermo restando quanto previsto dall'articolo 9-bis e fermi restando gli obblighi di pubblicita' legale, le pubbliche amministrazioni e le stazioni appaltanti pubblicano:</w:t>
      </w:r>
    </w:p>
    <w:p w14:paraId="6D7AD7A3" w14:textId="77777777" w:rsidR="00BD1151" w:rsidRDefault="00BD1151" w:rsidP="00BD1151">
      <w:pPr>
        <w:pStyle w:val="NormaleWeb"/>
        <w:ind w:left="225"/>
        <w:jc w:val="both"/>
        <w:rPr>
          <w:rFonts w:ascii="Titillium Web" w:hAnsi="Titillium Web"/>
          <w:color w:val="000000"/>
        </w:rPr>
      </w:pPr>
      <w:bookmarkStart w:id="279" w:name="art37c1a"/>
      <w:bookmarkEnd w:id="279"/>
      <w:r>
        <w:rPr>
          <w:rFonts w:ascii="Titillium Web" w:hAnsi="Titillium Web"/>
          <w:color w:val="000000"/>
        </w:rPr>
        <w:t>a) i dati previsti dall'articolo 1, comma 32, della legge 6 novembre 2012, n. 190;</w:t>
      </w:r>
    </w:p>
    <w:p w14:paraId="1CAF83A0" w14:textId="77777777" w:rsidR="00BD1151" w:rsidRDefault="00BD1151" w:rsidP="00BD1151">
      <w:pPr>
        <w:pStyle w:val="NormaleWeb"/>
        <w:ind w:left="225"/>
        <w:jc w:val="both"/>
        <w:rPr>
          <w:rFonts w:ascii="Titillium Web" w:hAnsi="Titillium Web"/>
          <w:color w:val="000000"/>
        </w:rPr>
      </w:pPr>
      <w:bookmarkStart w:id="280" w:name="art37c1b"/>
      <w:bookmarkEnd w:id="280"/>
      <w:r>
        <w:rPr>
          <w:rFonts w:ascii="Titillium Web" w:hAnsi="Titillium Web"/>
          <w:color w:val="000000"/>
        </w:rPr>
        <w:t>b) gli atti e le informazioni oggetto di pubblicazione ai sensi del decreto legislativo 18 aprile 2016, n. 50.</w:t>
      </w:r>
    </w:p>
    <w:p w14:paraId="14594AE6" w14:textId="77777777" w:rsidR="00BD1151" w:rsidRDefault="00BD1151" w:rsidP="00BD1151">
      <w:pPr>
        <w:pStyle w:val="NormaleWeb"/>
        <w:jc w:val="both"/>
        <w:rPr>
          <w:rFonts w:ascii="Titillium Web" w:hAnsi="Titillium Web"/>
          <w:color w:val="000000"/>
        </w:rPr>
      </w:pPr>
      <w:bookmarkStart w:id="281" w:name="art37c2"/>
      <w:bookmarkEnd w:id="281"/>
      <w:r>
        <w:rPr>
          <w:rFonts w:ascii="Titillium Web" w:hAnsi="Titillium Web"/>
          <w:color w:val="000000"/>
        </w:rPr>
        <w:t>2. Ai sensi dell'articolo 9-bis, gli obblighi di pubblicazione di cui alla lettera a) si intendono assolti, attraverso l'invio dei medesimi dati alla banca dati delle amministrazioni pubbliche ai sensi dell'articolo 2 del decreto legislativo 29 dicembre 2011, n. 229, limitatamente alla parte lavori.</w:t>
      </w:r>
    </w:p>
    <w:p w14:paraId="409B0EC1" w14:textId="77777777" w:rsidR="00BD1151" w:rsidRDefault="00BD1151" w:rsidP="00BD1151">
      <w:pPr>
        <w:spacing w:after="240"/>
        <w:rPr>
          <w:rFonts w:ascii="Titillium Web" w:hAnsi="Titillium Web"/>
          <w:color w:val="000000"/>
        </w:rPr>
      </w:pPr>
      <w:bookmarkStart w:id="282" w:name="art38"/>
      <w:bookmarkEnd w:id="282"/>
    </w:p>
    <w:p w14:paraId="1791DA9B"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38</w:t>
      </w:r>
    </w:p>
    <w:p w14:paraId="517C33A4" w14:textId="77777777" w:rsidR="00BD1151" w:rsidRDefault="00BD1151" w:rsidP="00BD1151">
      <w:pPr>
        <w:pStyle w:val="NormaleWeb"/>
        <w:jc w:val="both"/>
        <w:rPr>
          <w:rFonts w:ascii="Titillium Web" w:hAnsi="Titillium Web"/>
          <w:color w:val="000000"/>
        </w:rPr>
      </w:pPr>
      <w:r>
        <w:rPr>
          <w:rFonts w:ascii="Titillium Web" w:hAnsi="Titillium Web"/>
          <w:color w:val="000000"/>
        </w:rPr>
        <w:t>Pubblicita' dei processi di pianificazione, realizzazione e valutazione delle opere pubbliche</w:t>
      </w:r>
    </w:p>
    <w:p w14:paraId="24D5F16C" w14:textId="77777777" w:rsidR="00BD1151" w:rsidRDefault="00BD1151" w:rsidP="00BD1151">
      <w:pPr>
        <w:rPr>
          <w:rFonts w:ascii="Titillium Web" w:hAnsi="Titillium Web"/>
          <w:color w:val="000000"/>
        </w:rPr>
      </w:pPr>
      <w:bookmarkStart w:id="283" w:name="art38c1"/>
      <w:bookmarkEnd w:id="283"/>
    </w:p>
    <w:p w14:paraId="3E9B83B7" w14:textId="77777777" w:rsidR="00BD1151" w:rsidRDefault="00BD1151" w:rsidP="00BD1151">
      <w:pPr>
        <w:pStyle w:val="NormaleWeb"/>
        <w:jc w:val="both"/>
        <w:rPr>
          <w:rFonts w:ascii="Titillium Web" w:hAnsi="Titillium Web"/>
          <w:color w:val="000000"/>
        </w:rPr>
      </w:pPr>
      <w:r>
        <w:rPr>
          <w:rFonts w:ascii="Titillium Web" w:hAnsi="Titillium Web"/>
          <w:color w:val="000000"/>
        </w:rPr>
        <w:t>1. ((Fermo restando quanto previsto dall'articolo 9-bis, le pubbliche amministrazioni)) pubblicano ((...)) le informazioni relative ai Nuclei di valutazione e verifica degli investimenti pubblici di cui all'articolo 1 della legge 17 maggio 1999, n. 144, incluse le funzioni e i compiti specifici ad essi attribuiti, le procedure e i criteri di individuazione dei componenti e i loro nominativi.</w:t>
      </w:r>
    </w:p>
    <w:p w14:paraId="6F18E842" w14:textId="77777777" w:rsidR="00BD1151" w:rsidRDefault="00BD1151" w:rsidP="00BD1151">
      <w:pPr>
        <w:pStyle w:val="NormaleWeb"/>
        <w:jc w:val="both"/>
        <w:rPr>
          <w:rFonts w:ascii="Titillium Web" w:hAnsi="Titillium Web"/>
          <w:color w:val="000000"/>
        </w:rPr>
      </w:pPr>
      <w:bookmarkStart w:id="284" w:name="art38c2"/>
      <w:bookmarkEnd w:id="284"/>
      <w:r>
        <w:rPr>
          <w:rFonts w:ascii="Titillium Web" w:hAnsi="Titillium Web"/>
          <w:color w:val="000000"/>
        </w:rPr>
        <w:t>2. Fermi restando gli obblighi di pubblicazione di cui all'articolo 21 del decreto legislativo 18 aprile 2016, n. 50, le pubbliche amministrazioni pubblicano tempestivamente gli atti di programmazione delle opere pubbliche, nonche' le informazioni relative ai tempi, ai costi unitari e agli indicatori di realizzazione delle opere pubbliche in corso o completate. Le informazioni sono pubblicate sulla base di uno schema tipo redatto dal Ministero dell'economia e delle finanze d'intesa con l'Autorita' nazionale anticorruzione, che ne curano altresi' la raccolta e la pubblicazione nei propri siti web istituzionali al fine di consentirne una agevole comparazione</w:t>
      </w:r>
    </w:p>
    <w:p w14:paraId="29931195" w14:textId="77777777" w:rsidR="00BD1151" w:rsidRDefault="00BD1151" w:rsidP="00BD1151">
      <w:pPr>
        <w:pStyle w:val="NormaleWeb"/>
        <w:jc w:val="both"/>
        <w:rPr>
          <w:rFonts w:ascii="Titillium Web" w:hAnsi="Titillium Web"/>
          <w:color w:val="000000"/>
        </w:rPr>
      </w:pPr>
      <w:bookmarkStart w:id="285" w:name="art38c2bis"/>
      <w:bookmarkEnd w:id="285"/>
      <w:r>
        <w:rPr>
          <w:rFonts w:ascii="Titillium Web" w:hAnsi="Titillium Web"/>
          <w:color w:val="000000"/>
        </w:rPr>
        <w:t>2-bis. Per i Ministeri, gli atti di programmazione di cui al comma 2 sono quelli indicati dall'articolo 2 del decreto legislativo 29 dicembre 2011, n. 228.</w:t>
      </w:r>
    </w:p>
    <w:p w14:paraId="0A16404C" w14:textId="77777777" w:rsidR="00BD1151" w:rsidRDefault="00BD1151" w:rsidP="00BD1151">
      <w:pPr>
        <w:spacing w:after="240"/>
        <w:rPr>
          <w:rFonts w:ascii="Titillium Web" w:hAnsi="Titillium Web"/>
          <w:color w:val="000000"/>
        </w:rPr>
      </w:pPr>
      <w:bookmarkStart w:id="286" w:name="art39"/>
      <w:bookmarkEnd w:id="286"/>
    </w:p>
    <w:p w14:paraId="12AD5BCF"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39</w:t>
      </w:r>
    </w:p>
    <w:p w14:paraId="1FA7D085" w14:textId="77777777" w:rsidR="00BD1151" w:rsidRDefault="00BD1151" w:rsidP="00BD1151">
      <w:pPr>
        <w:pStyle w:val="NormaleWeb"/>
        <w:jc w:val="both"/>
        <w:rPr>
          <w:rFonts w:ascii="Titillium Web" w:hAnsi="Titillium Web"/>
          <w:color w:val="000000"/>
        </w:rPr>
      </w:pPr>
      <w:r>
        <w:rPr>
          <w:rFonts w:ascii="Titillium Web" w:hAnsi="Titillium Web"/>
          <w:color w:val="000000"/>
        </w:rPr>
        <w:t>Trasparenza dell'attivita' di pianificazione e governo del territorio</w:t>
      </w:r>
    </w:p>
    <w:p w14:paraId="03F73A43" w14:textId="77777777" w:rsidR="00BD1151" w:rsidRDefault="00BD1151" w:rsidP="00BD1151">
      <w:pPr>
        <w:rPr>
          <w:rFonts w:ascii="Titillium Web" w:hAnsi="Titillium Web"/>
          <w:color w:val="000000"/>
        </w:rPr>
      </w:pPr>
      <w:bookmarkStart w:id="287" w:name="art39c1"/>
      <w:bookmarkEnd w:id="287"/>
    </w:p>
    <w:p w14:paraId="3E82DBCE"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pubblicano:</w:t>
      </w:r>
    </w:p>
    <w:p w14:paraId="3D3741E8" w14:textId="77777777" w:rsidR="00BD1151" w:rsidRDefault="00BD1151" w:rsidP="00BD1151">
      <w:pPr>
        <w:pStyle w:val="NormaleWeb"/>
        <w:ind w:left="225"/>
        <w:jc w:val="both"/>
        <w:rPr>
          <w:rFonts w:ascii="Titillium Web" w:hAnsi="Titillium Web"/>
          <w:color w:val="000000"/>
        </w:rPr>
      </w:pPr>
      <w:bookmarkStart w:id="288" w:name="art39c1a"/>
      <w:bookmarkEnd w:id="288"/>
      <w:r>
        <w:rPr>
          <w:rFonts w:ascii="Titillium Web" w:hAnsi="Titillium Web"/>
          <w:color w:val="000000"/>
        </w:rPr>
        <w:t>a) gli atti di governo del territorio, quali, tra gli altri, piani territoriali, piani di coordinamento, piani paesistici, strumenti urbanistici, generali e di attuazione, nonche' le loro varianti;</w:t>
      </w:r>
    </w:p>
    <w:p w14:paraId="0BE8337B" w14:textId="77777777" w:rsidR="00BD1151" w:rsidRDefault="00BD1151" w:rsidP="00BD1151">
      <w:pPr>
        <w:pStyle w:val="NormaleWeb"/>
        <w:ind w:left="225"/>
        <w:jc w:val="both"/>
        <w:rPr>
          <w:rFonts w:ascii="Titillium Web" w:hAnsi="Titillium Web"/>
          <w:color w:val="000000"/>
        </w:rPr>
      </w:pPr>
      <w:bookmarkStart w:id="289" w:name="art39c1b"/>
      <w:bookmarkEnd w:id="289"/>
      <w:r>
        <w:rPr>
          <w:rFonts w:ascii="Titillium Web" w:hAnsi="Titillium Web"/>
          <w:color w:val="000000"/>
        </w:rPr>
        <w:t>LETTERA ABROGATA DAL D.LGS. 25 MAGGIO 2016, N. 97</w:t>
      </w:r>
    </w:p>
    <w:p w14:paraId="660BB31F" w14:textId="77777777" w:rsidR="00BD1151" w:rsidRDefault="00BD1151" w:rsidP="00BD1151">
      <w:pPr>
        <w:pStyle w:val="NormaleWeb"/>
        <w:jc w:val="both"/>
        <w:rPr>
          <w:rFonts w:ascii="Titillium Web" w:hAnsi="Titillium Web"/>
          <w:color w:val="000000"/>
        </w:rPr>
      </w:pPr>
      <w:bookmarkStart w:id="290" w:name="art39c2"/>
      <w:bookmarkEnd w:id="290"/>
      <w:r>
        <w:rPr>
          <w:rFonts w:ascii="Titillium Web" w:hAnsi="Titillium Web"/>
          <w:color w:val="000000"/>
        </w:rPr>
        <w:t>2. La documentazione relativa a ciascun procedimento di presentazione e approvazione delle proposte di trasformazione urbanistica d'iniziativa privata o pubblica in variante allo strumento urbanistico generale comunque denominato vigente nonche' delle proposte di trasformazione urbanistica d'iniziativa privata o pubblica in attuazione dello strumento urbanistico generale vigente che comportino premialita' edificatorie a fronte dell'impegno dei privati alla realizzazione di opere di urbanizzazione extra oneri o della cessione di aree o volumetrie per finalita' di pubblico interesse e' pubblicata in una sezione apposita nel sito del comune interessato, continuamente aggiornata.</w:t>
      </w:r>
    </w:p>
    <w:p w14:paraId="69E3AA5D" w14:textId="77777777" w:rsidR="00BD1151" w:rsidRDefault="00BD1151" w:rsidP="00BD1151">
      <w:pPr>
        <w:pStyle w:val="NormaleWeb"/>
        <w:jc w:val="both"/>
        <w:rPr>
          <w:rFonts w:ascii="Titillium Web" w:hAnsi="Titillium Web"/>
          <w:color w:val="000000"/>
        </w:rPr>
      </w:pPr>
      <w:bookmarkStart w:id="291" w:name="art39c3"/>
      <w:bookmarkEnd w:id="291"/>
      <w:r>
        <w:rPr>
          <w:rFonts w:ascii="Titillium Web" w:hAnsi="Titillium Web"/>
          <w:color w:val="000000"/>
        </w:rPr>
        <w:t>3. La pubblicita' degli atti di cui al comma 1, lettera a), e' condizione per l'acquisizione dell'efficacia degli atti stessi.</w:t>
      </w:r>
    </w:p>
    <w:p w14:paraId="5E0BA686" w14:textId="77777777" w:rsidR="00BD1151" w:rsidRDefault="00BD1151" w:rsidP="00BD1151">
      <w:pPr>
        <w:pStyle w:val="NormaleWeb"/>
        <w:jc w:val="both"/>
        <w:rPr>
          <w:rFonts w:ascii="Titillium Web" w:hAnsi="Titillium Web"/>
          <w:color w:val="000000"/>
        </w:rPr>
      </w:pPr>
      <w:bookmarkStart w:id="292" w:name="art39c4"/>
      <w:bookmarkEnd w:id="292"/>
      <w:r>
        <w:rPr>
          <w:rFonts w:ascii="Titillium Web" w:hAnsi="Titillium Web"/>
          <w:color w:val="000000"/>
        </w:rPr>
        <w:t>4. Restano ferme le discipline di dettaglio previste dalla vigente legislazione statale e regionale.</w:t>
      </w:r>
    </w:p>
    <w:p w14:paraId="00003C60" w14:textId="77777777" w:rsidR="00BD1151" w:rsidRDefault="00BD1151" w:rsidP="00BD1151">
      <w:pPr>
        <w:spacing w:after="240"/>
        <w:rPr>
          <w:rFonts w:ascii="Titillium Web" w:hAnsi="Titillium Web"/>
          <w:color w:val="000000"/>
        </w:rPr>
      </w:pPr>
      <w:bookmarkStart w:id="293" w:name="art40"/>
      <w:bookmarkEnd w:id="293"/>
    </w:p>
    <w:p w14:paraId="2418CC40"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40</w:t>
      </w:r>
    </w:p>
    <w:p w14:paraId="66606E85" w14:textId="77777777" w:rsidR="00BD1151" w:rsidRDefault="00BD1151" w:rsidP="00BD1151">
      <w:pPr>
        <w:pStyle w:val="NormaleWeb"/>
        <w:jc w:val="both"/>
        <w:rPr>
          <w:rFonts w:ascii="Titillium Web" w:hAnsi="Titillium Web"/>
          <w:color w:val="000000"/>
        </w:rPr>
      </w:pPr>
      <w:r>
        <w:rPr>
          <w:rFonts w:ascii="Titillium Web" w:hAnsi="Titillium Web"/>
          <w:color w:val="000000"/>
        </w:rPr>
        <w:t>Pubblicazione e accesso alle informazioni ambientali</w:t>
      </w:r>
    </w:p>
    <w:p w14:paraId="1C7CBF95" w14:textId="77777777" w:rsidR="00BD1151" w:rsidRDefault="00BD1151" w:rsidP="00BD1151">
      <w:pPr>
        <w:rPr>
          <w:rFonts w:ascii="Titillium Web" w:hAnsi="Titillium Web"/>
          <w:color w:val="000000"/>
        </w:rPr>
      </w:pPr>
      <w:bookmarkStart w:id="294" w:name="art40c1"/>
      <w:bookmarkEnd w:id="294"/>
    </w:p>
    <w:p w14:paraId="78CE73BE" w14:textId="77777777" w:rsidR="00BD1151" w:rsidRDefault="00BD1151" w:rsidP="00BD1151">
      <w:pPr>
        <w:pStyle w:val="NormaleWeb"/>
        <w:jc w:val="both"/>
        <w:rPr>
          <w:rFonts w:ascii="Titillium Web" w:hAnsi="Titillium Web"/>
          <w:color w:val="000000"/>
        </w:rPr>
      </w:pPr>
      <w:r>
        <w:rPr>
          <w:rFonts w:ascii="Titillium Web" w:hAnsi="Titillium Web"/>
          <w:color w:val="000000"/>
        </w:rPr>
        <w:t>1. In materia di informazioni ambientali restano ferme le disposizioni di maggior tutela gia' previste dall'articolo 3-sexies del decreto legislativo 3 aprile 2006 n. 152, dalla legge 16 marzo 2001, n. 108, nonche' dal decreto legislativo 19 agosto 2005 n. 195.</w:t>
      </w:r>
    </w:p>
    <w:p w14:paraId="233B3E34" w14:textId="77777777" w:rsidR="00BD1151" w:rsidRDefault="00BD1151" w:rsidP="00BD1151">
      <w:pPr>
        <w:pStyle w:val="NormaleWeb"/>
        <w:jc w:val="both"/>
        <w:rPr>
          <w:rFonts w:ascii="Titillium Web" w:hAnsi="Titillium Web"/>
          <w:color w:val="000000"/>
        </w:rPr>
      </w:pPr>
      <w:bookmarkStart w:id="295" w:name="art40c2"/>
      <w:bookmarkEnd w:id="295"/>
      <w:r>
        <w:rPr>
          <w:rFonts w:ascii="Titillium Web" w:hAnsi="Titillium Web"/>
          <w:color w:val="000000"/>
        </w:rPr>
        <w:t xml:space="preserve">2. Le amministrazioni di cui all'articolo 2, comma 1, lettera b), del decreto legislativo n. 195 del 2005, pubblicano, sui propri siti istituzionali e in conformita' a quanto previsto dal presente decreto, le informazioni ambientali di cui all'articolo 2, comma 1, lettera a), del decreto legislativo 19 agosto 2005, n. 195, che detengono ai fini delle proprie attivita' istituzionali, nonche' le relazioni di cui all'articolo 10 del medesimo decreto legislativo. Di </w:t>
      </w:r>
      <w:r>
        <w:rPr>
          <w:rFonts w:ascii="Titillium Web" w:hAnsi="Titillium Web"/>
          <w:color w:val="000000"/>
        </w:rPr>
        <w:lastRenderedPageBreak/>
        <w:t>tali informazioni deve essere dato specifico rilievo all'interno di un'apposita sezione detta «Informazioni ambientali».</w:t>
      </w:r>
    </w:p>
    <w:p w14:paraId="32CE263C" w14:textId="77777777" w:rsidR="00BD1151" w:rsidRDefault="00BD1151" w:rsidP="00BD1151">
      <w:pPr>
        <w:pStyle w:val="NormaleWeb"/>
        <w:jc w:val="both"/>
        <w:rPr>
          <w:rFonts w:ascii="Titillium Web" w:hAnsi="Titillium Web"/>
          <w:color w:val="000000"/>
        </w:rPr>
      </w:pPr>
      <w:bookmarkStart w:id="296" w:name="art40c3"/>
      <w:bookmarkEnd w:id="296"/>
      <w:r>
        <w:rPr>
          <w:rFonts w:ascii="Titillium Web" w:hAnsi="Titillium Web"/>
          <w:color w:val="000000"/>
        </w:rPr>
        <w:t>3. Sono fatti salvi i casi di esclusione del diritto di accesso alle informazioni ambientali di cui all'articolo 5 del decreto legislativo 19 agosto 2005, n. 195.</w:t>
      </w:r>
    </w:p>
    <w:p w14:paraId="299DA15E" w14:textId="77777777" w:rsidR="00BD1151" w:rsidRDefault="00BD1151" w:rsidP="00BD1151">
      <w:pPr>
        <w:pStyle w:val="NormaleWeb"/>
        <w:jc w:val="both"/>
        <w:rPr>
          <w:rFonts w:ascii="Titillium Web" w:hAnsi="Titillium Web"/>
          <w:color w:val="000000"/>
        </w:rPr>
      </w:pPr>
      <w:bookmarkStart w:id="297" w:name="art40c4"/>
      <w:bookmarkEnd w:id="297"/>
      <w:r>
        <w:rPr>
          <w:rFonts w:ascii="Titillium Web" w:hAnsi="Titillium Web"/>
          <w:color w:val="000000"/>
        </w:rPr>
        <w:t>4. L'attuazione degli obblighi di cui al presente articolo non e' in alcun caso subordinata alla stipulazione degli accordi di cui all'articolo 11 del decreto legislativo 19 agosto 2005, n. 195. Sono fatti salvi gli effetti degli accordi eventualmente gia' stipulati, qualora assicurino livelli di informazione ambientale superiori a quelli garantiti dalle disposizioni del presente decreto. Resta fermo il potere di stipulare ulteriori accordi ai sensi del medesimo articolo 11, nel rispetto dei livelli di informazione ambientale garantiti dalle disposizioni del presente decreto.</w:t>
      </w:r>
    </w:p>
    <w:p w14:paraId="1F445743" w14:textId="77777777" w:rsidR="00BD1151" w:rsidRDefault="00BD1151" w:rsidP="00BD1151">
      <w:pPr>
        <w:spacing w:after="240"/>
        <w:rPr>
          <w:rFonts w:ascii="Titillium Web" w:hAnsi="Titillium Web"/>
          <w:color w:val="000000"/>
        </w:rPr>
      </w:pPr>
      <w:bookmarkStart w:id="298" w:name="art41"/>
      <w:bookmarkEnd w:id="298"/>
    </w:p>
    <w:p w14:paraId="1BD45D17"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41</w:t>
      </w:r>
    </w:p>
    <w:p w14:paraId="3D03F43A" w14:textId="77777777" w:rsidR="00BD1151" w:rsidRDefault="00BD1151" w:rsidP="00BD1151">
      <w:pPr>
        <w:pStyle w:val="NormaleWeb"/>
        <w:jc w:val="both"/>
        <w:rPr>
          <w:rFonts w:ascii="Titillium Web" w:hAnsi="Titillium Web"/>
          <w:color w:val="000000"/>
        </w:rPr>
      </w:pPr>
      <w:r>
        <w:rPr>
          <w:rFonts w:ascii="Titillium Web" w:hAnsi="Titillium Web"/>
          <w:color w:val="000000"/>
        </w:rPr>
        <w:t>Trasparenza del servizio sanitario nazionale</w:t>
      </w:r>
    </w:p>
    <w:p w14:paraId="5BBD29BD" w14:textId="77777777" w:rsidR="00BD1151" w:rsidRDefault="00BD1151" w:rsidP="00BD1151">
      <w:pPr>
        <w:rPr>
          <w:rFonts w:ascii="Titillium Web" w:hAnsi="Titillium Web"/>
          <w:color w:val="000000"/>
        </w:rPr>
      </w:pPr>
      <w:bookmarkStart w:id="299" w:name="art41c1"/>
      <w:bookmarkEnd w:id="299"/>
    </w:p>
    <w:p w14:paraId="02F71B3E" w14:textId="77777777" w:rsidR="00BD1151" w:rsidRDefault="00BD1151" w:rsidP="00BD1151">
      <w:pPr>
        <w:pStyle w:val="NormaleWeb"/>
        <w:jc w:val="both"/>
        <w:rPr>
          <w:rFonts w:ascii="Titillium Web" w:hAnsi="Titillium Web"/>
          <w:color w:val="000000"/>
        </w:rPr>
      </w:pPr>
      <w:r>
        <w:rPr>
          <w:rFonts w:ascii="Titillium Web" w:hAnsi="Titillium Web"/>
          <w:color w:val="000000"/>
        </w:rPr>
        <w:t>1. Le amministrazioni e gli enti del servizio sanitario nazionale, dei servizi sanitari regionali, ivi comprese le aziende sanitarie territoriali ed ospedaliere, le agenzie e gli altri enti ed organismi pubblici che svolgono attivita' di programmazione e fornitura dei servizi sanitari, sono tenute all'adempimento di tutti gli obblighi di pubblicazione previsti dalla normativa vigente.</w:t>
      </w:r>
    </w:p>
    <w:p w14:paraId="5CDCDC5C" w14:textId="77777777" w:rsidR="00BD1151" w:rsidRDefault="00BD1151" w:rsidP="00BD1151">
      <w:pPr>
        <w:pStyle w:val="NormaleWeb"/>
        <w:jc w:val="both"/>
        <w:rPr>
          <w:rFonts w:ascii="Titillium Web" w:hAnsi="Titillium Web"/>
          <w:color w:val="000000"/>
        </w:rPr>
      </w:pPr>
      <w:bookmarkStart w:id="300" w:name="art41c1bis"/>
      <w:bookmarkEnd w:id="300"/>
      <w:r>
        <w:rPr>
          <w:rFonts w:ascii="Titillium Web" w:hAnsi="Titillium Web"/>
          <w:color w:val="000000"/>
        </w:rPr>
        <w:t>1-bis. Le amministrazioni di cui al comma 1 pubblicano altresi', nei loro siti istituzionali, i dati relativi a tutte le spese e a tutti i pagamenti effettuati, distinti per tipologia di lavoro, bene o servizio, e ne permettono la consultazione, in forma sintetica e aggregata, in relazione alla tipologia di spesa sostenuta, all'ambito temporale di riferimento e ai beneficiari.</w:t>
      </w:r>
    </w:p>
    <w:p w14:paraId="1FFE902A" w14:textId="77777777" w:rsidR="00BD1151" w:rsidRDefault="00BD1151" w:rsidP="00BD1151">
      <w:pPr>
        <w:pStyle w:val="NormaleWeb"/>
        <w:jc w:val="both"/>
        <w:rPr>
          <w:rFonts w:ascii="Titillium Web" w:hAnsi="Titillium Web"/>
          <w:color w:val="000000"/>
        </w:rPr>
      </w:pPr>
      <w:bookmarkStart w:id="301" w:name="art41c2"/>
      <w:bookmarkEnd w:id="301"/>
      <w:r>
        <w:rPr>
          <w:rFonts w:ascii="Titillium Web" w:hAnsi="Titillium Web"/>
          <w:color w:val="000000"/>
        </w:rPr>
        <w:t>2. Le aziende sanitarie ed ospedaliere pubblicano tutte le informazioni e i dati concernenti le procedure di conferimento degli incarichi di direttore generale, direttore sanitario e direttore amministrativo, nonche' degli incarichi di responsabile di dipartimento e di strutture semplici e complesse, ivi compresi i bandi e gli avvisi di selezione, lo svolgimento delle relative procedure, gli atti di conferimento.</w:t>
      </w:r>
    </w:p>
    <w:p w14:paraId="03ED6477" w14:textId="77777777" w:rsidR="00BD1151" w:rsidRDefault="00BD1151" w:rsidP="00BD1151">
      <w:pPr>
        <w:pStyle w:val="NormaleWeb"/>
        <w:jc w:val="both"/>
        <w:rPr>
          <w:rFonts w:ascii="Titillium Web" w:hAnsi="Titillium Web"/>
          <w:color w:val="000000"/>
        </w:rPr>
      </w:pPr>
      <w:bookmarkStart w:id="302" w:name="art41c3"/>
      <w:bookmarkEnd w:id="302"/>
      <w:r>
        <w:rPr>
          <w:rFonts w:ascii="Titillium Web" w:hAnsi="Titillium Web"/>
          <w:color w:val="000000"/>
        </w:rPr>
        <w:t>3. Alla dirigenza sanitaria di cui al comma 2 ((...)) si applicano gli obblighi di pubblicazione di cui all'articolo 15. Per attivita' professionali, ai sensi del comma 1, lettera c) dell'articolo 15, si intendono anche le prestazioni professionali svolte in regime intramurario.</w:t>
      </w:r>
    </w:p>
    <w:p w14:paraId="4533EE77" w14:textId="77777777" w:rsidR="00BD1151" w:rsidRDefault="00BD1151" w:rsidP="00BD1151">
      <w:pPr>
        <w:pStyle w:val="NormaleWeb"/>
        <w:jc w:val="both"/>
        <w:rPr>
          <w:rFonts w:ascii="Titillium Web" w:hAnsi="Titillium Web"/>
          <w:color w:val="000000"/>
        </w:rPr>
      </w:pPr>
      <w:bookmarkStart w:id="303" w:name="art41c4"/>
      <w:bookmarkEnd w:id="303"/>
      <w:r>
        <w:rPr>
          <w:rFonts w:ascii="Titillium Web" w:hAnsi="Titillium Web"/>
          <w:color w:val="000000"/>
        </w:rPr>
        <w:lastRenderedPageBreak/>
        <w:t>4. E' pubblicato e annualmente aggiornato l'elenco delle strutture sanitarie private accreditate. Sono altresi' pubblicati gli accordi con esse intercorsi.</w:t>
      </w:r>
    </w:p>
    <w:p w14:paraId="74501EC6" w14:textId="77777777" w:rsidR="00BD1151" w:rsidRDefault="00BD1151" w:rsidP="00BD1151">
      <w:pPr>
        <w:pStyle w:val="NormaleWeb"/>
        <w:jc w:val="both"/>
        <w:rPr>
          <w:rFonts w:ascii="Titillium Web" w:hAnsi="Titillium Web"/>
          <w:color w:val="000000"/>
        </w:rPr>
      </w:pPr>
      <w:bookmarkStart w:id="304" w:name="art41c5"/>
      <w:bookmarkEnd w:id="304"/>
      <w:r>
        <w:rPr>
          <w:rFonts w:ascii="Titillium Web" w:hAnsi="Titillium Web"/>
          <w:color w:val="000000"/>
        </w:rPr>
        <w:t>5. Le regioni includono il rispetto di obblighi di pubblicita' previsti dalla normativa vigente fra i requisiti necessari all'accreditamento delle strutture sanitarie.</w:t>
      </w:r>
    </w:p>
    <w:p w14:paraId="40B98013" w14:textId="77777777" w:rsidR="00BD1151" w:rsidRDefault="00BD1151" w:rsidP="00BD1151">
      <w:pPr>
        <w:pStyle w:val="NormaleWeb"/>
        <w:jc w:val="both"/>
        <w:rPr>
          <w:rFonts w:ascii="Titillium Web" w:hAnsi="Titillium Web"/>
          <w:color w:val="000000"/>
        </w:rPr>
      </w:pPr>
      <w:bookmarkStart w:id="305" w:name="art41c6"/>
      <w:bookmarkEnd w:id="305"/>
      <w:r>
        <w:rPr>
          <w:rFonts w:ascii="Titillium Web" w:hAnsi="Titillium Web"/>
          <w:color w:val="000000"/>
        </w:rPr>
        <w:t>6. Gli enti, le aziende e le strutture pubbliche e private che erogano prestazioni per conto del servizio sanitario sono tenuti ad indicare nel proprio sito, in una apposita sezione denominata «Liste di attesa», ((i criteri di formazione delle liste di attesa,)) il tempi di attesa previsti e i tempi medi effettivi di attesa per ciascuna tipologia di prestazione erogata.</w:t>
      </w:r>
    </w:p>
    <w:p w14:paraId="27733358" w14:textId="77777777" w:rsidR="00BD1151" w:rsidRDefault="00BD1151" w:rsidP="00BD1151">
      <w:pPr>
        <w:spacing w:after="240"/>
        <w:rPr>
          <w:rFonts w:ascii="Titillium Web" w:hAnsi="Titillium Web"/>
          <w:color w:val="000000"/>
        </w:rPr>
      </w:pPr>
      <w:bookmarkStart w:id="306" w:name="art42"/>
      <w:bookmarkEnd w:id="306"/>
    </w:p>
    <w:p w14:paraId="098573AA"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42</w:t>
      </w:r>
    </w:p>
    <w:p w14:paraId="5FB2F92D" w14:textId="77777777" w:rsidR="00BD1151" w:rsidRDefault="00BD1151" w:rsidP="00BD1151">
      <w:pPr>
        <w:pStyle w:val="NormaleWeb"/>
        <w:jc w:val="both"/>
        <w:rPr>
          <w:rFonts w:ascii="Titillium Web" w:hAnsi="Titillium Web"/>
          <w:color w:val="000000"/>
        </w:rPr>
      </w:pPr>
      <w:r>
        <w:rPr>
          <w:rFonts w:ascii="Titillium Web" w:hAnsi="Titillium Web"/>
          <w:color w:val="000000"/>
        </w:rPr>
        <w:t>Obblighi di pubblicazione concernenti gli interventi straordinari e di emergenza che comportano deroghe alla legislazione vigente.</w:t>
      </w:r>
    </w:p>
    <w:p w14:paraId="700E2AEE" w14:textId="77777777" w:rsidR="00BD1151" w:rsidRDefault="00BD1151" w:rsidP="00BD1151">
      <w:pPr>
        <w:rPr>
          <w:rFonts w:ascii="Titillium Web" w:hAnsi="Titillium Web"/>
          <w:color w:val="000000"/>
        </w:rPr>
      </w:pPr>
      <w:bookmarkStart w:id="307" w:name="art42c1"/>
      <w:bookmarkEnd w:id="307"/>
    </w:p>
    <w:p w14:paraId="6A91E8C4" w14:textId="77777777" w:rsidR="00BD1151" w:rsidRDefault="00BD1151" w:rsidP="00BD1151">
      <w:pPr>
        <w:pStyle w:val="NormaleWeb"/>
        <w:jc w:val="both"/>
        <w:rPr>
          <w:rFonts w:ascii="Titillium Web" w:hAnsi="Titillium Web"/>
          <w:color w:val="000000"/>
        </w:rPr>
      </w:pPr>
      <w:r>
        <w:rPr>
          <w:rFonts w:ascii="Titillium Web" w:hAnsi="Titillium Web"/>
          <w:color w:val="000000"/>
        </w:rPr>
        <w:t>1. Le pubbliche amministrazioni che adottano provvedimenti contingibili e urgenti e in generale provvedimenti di carattere straordinario in caso di calamita' naturali o di altre emergenze, ivi comprese le amministrazioni commissariali e straordinarie costituite in base alla legge 24 febbraio 1992, n. 225, o a provvedimenti legislativi di urgenza, pubblicano:</w:t>
      </w:r>
    </w:p>
    <w:p w14:paraId="7A9B8E3A" w14:textId="77777777" w:rsidR="00BD1151" w:rsidRDefault="00BD1151" w:rsidP="00BD1151">
      <w:pPr>
        <w:pStyle w:val="NormaleWeb"/>
        <w:ind w:left="225"/>
        <w:jc w:val="both"/>
        <w:rPr>
          <w:rFonts w:ascii="Titillium Web" w:hAnsi="Titillium Web"/>
          <w:color w:val="000000"/>
        </w:rPr>
      </w:pPr>
      <w:bookmarkStart w:id="308" w:name="art42c1a"/>
      <w:bookmarkEnd w:id="308"/>
      <w:r>
        <w:rPr>
          <w:rFonts w:ascii="Titillium Web" w:hAnsi="Titillium Web"/>
          <w:color w:val="000000"/>
        </w:rPr>
        <w:t>a) i provvedimenti adottati, con la indicazione espressa delle norme di legge eventualmente derogate e dei motivi della deroga, nonche' l'indicazione di eventuali atti amministrativi o giurisdizionali intervenuti;</w:t>
      </w:r>
    </w:p>
    <w:p w14:paraId="3CAC3DE8" w14:textId="77777777" w:rsidR="00BD1151" w:rsidRDefault="00BD1151" w:rsidP="00BD1151">
      <w:pPr>
        <w:pStyle w:val="NormaleWeb"/>
        <w:ind w:left="225"/>
        <w:jc w:val="both"/>
        <w:rPr>
          <w:rFonts w:ascii="Titillium Web" w:hAnsi="Titillium Web"/>
          <w:color w:val="000000"/>
        </w:rPr>
      </w:pPr>
      <w:bookmarkStart w:id="309" w:name="art42c1b"/>
      <w:bookmarkEnd w:id="309"/>
      <w:r>
        <w:rPr>
          <w:rFonts w:ascii="Titillium Web" w:hAnsi="Titillium Web"/>
          <w:color w:val="000000"/>
        </w:rPr>
        <w:t>b) i termini temporali eventualmente fissati per l'esercizio dei poteri di adozione dei provvedimenti straordinari;</w:t>
      </w:r>
    </w:p>
    <w:p w14:paraId="36CFCA6B" w14:textId="77777777" w:rsidR="00BD1151" w:rsidRDefault="00BD1151" w:rsidP="00BD1151">
      <w:pPr>
        <w:pStyle w:val="NormaleWeb"/>
        <w:ind w:left="225"/>
        <w:jc w:val="both"/>
        <w:rPr>
          <w:rFonts w:ascii="Titillium Web" w:hAnsi="Titillium Web"/>
          <w:color w:val="000000"/>
        </w:rPr>
      </w:pPr>
      <w:bookmarkStart w:id="310" w:name="art42c1c"/>
      <w:bookmarkEnd w:id="310"/>
      <w:r>
        <w:rPr>
          <w:rFonts w:ascii="Titillium Web" w:hAnsi="Titillium Web"/>
          <w:color w:val="000000"/>
        </w:rPr>
        <w:t>c) il costo previsto degli interventi e il costo effettivo sostenuto dall'amministrazione;</w:t>
      </w:r>
    </w:p>
    <w:p w14:paraId="5C953C3E" w14:textId="77777777" w:rsidR="00BD1151" w:rsidRDefault="00BD1151" w:rsidP="00BD1151">
      <w:pPr>
        <w:pStyle w:val="NormaleWeb"/>
        <w:ind w:left="225"/>
        <w:jc w:val="both"/>
        <w:rPr>
          <w:rFonts w:ascii="Titillium Web" w:hAnsi="Titillium Web"/>
          <w:color w:val="000000"/>
        </w:rPr>
      </w:pPr>
      <w:bookmarkStart w:id="311" w:name="art42c1d"/>
      <w:bookmarkEnd w:id="311"/>
      <w:r>
        <w:rPr>
          <w:rFonts w:ascii="Titillium Web" w:hAnsi="Titillium Web"/>
          <w:color w:val="000000"/>
        </w:rPr>
        <w:t>d) ((LETTERA ABROGATA DAL D.LGS. 25 MAGGIO 2016, N. 97)).</w:t>
      </w:r>
    </w:p>
    <w:p w14:paraId="6434FA67" w14:textId="77777777" w:rsidR="00BD1151" w:rsidRDefault="00BD1151" w:rsidP="00BD1151">
      <w:pPr>
        <w:pStyle w:val="NormaleWeb"/>
        <w:jc w:val="both"/>
        <w:rPr>
          <w:rFonts w:ascii="Titillium Web" w:hAnsi="Titillium Web"/>
          <w:color w:val="000000"/>
        </w:rPr>
      </w:pPr>
      <w:bookmarkStart w:id="312" w:name="art42c1bis"/>
      <w:bookmarkEnd w:id="312"/>
      <w:r>
        <w:rPr>
          <w:rFonts w:ascii="Titillium Web" w:hAnsi="Titillium Web"/>
          <w:color w:val="000000"/>
        </w:rPr>
        <w:t>1-bis. I Commissari delegati di cui all'articolo 5, della legge 24 febbraio 1992, n. 225, svolgono direttamente le funzioni di responsabili per la prevenzione della corruzione di cui all'articolo 1, comma 7, della legge 6 novembre 2012, n. 190 e di responsabili per la trasparenza di cui all' articolo 43 del presente decreto.</w:t>
      </w:r>
    </w:p>
    <w:p w14:paraId="5F772020" w14:textId="77777777" w:rsidR="00BD1151" w:rsidRDefault="00BD1151" w:rsidP="00BD1151">
      <w:pPr>
        <w:pStyle w:val="Titolo2"/>
        <w:spacing w:before="0" w:after="0"/>
        <w:jc w:val="center"/>
        <w:rPr>
          <w:rFonts w:ascii="Titillium Web" w:hAnsi="Titillium Web"/>
          <w:color w:val="000000"/>
        </w:rPr>
      </w:pPr>
      <w:bookmarkStart w:id="313" w:name="capo6"/>
      <w:bookmarkEnd w:id="313"/>
      <w:r>
        <w:rPr>
          <w:rFonts w:ascii="Titillium Web" w:hAnsi="Titillium Web"/>
          <w:color w:val="000000"/>
        </w:rPr>
        <w:t>Capo VI</w:t>
      </w:r>
    </w:p>
    <w:p w14:paraId="78185C3D" w14:textId="77777777" w:rsidR="00BD1151" w:rsidRDefault="00BD1151" w:rsidP="00BD1151">
      <w:pPr>
        <w:pStyle w:val="NormaleWeb"/>
        <w:jc w:val="center"/>
        <w:rPr>
          <w:rFonts w:ascii="Titillium Web" w:hAnsi="Titillium Web"/>
          <w:b/>
          <w:bCs/>
          <w:color w:val="000000"/>
          <w:sz w:val="21"/>
          <w:szCs w:val="21"/>
        </w:rPr>
      </w:pPr>
      <w:r>
        <w:rPr>
          <w:rFonts w:ascii="Titillium Web" w:hAnsi="Titillium Web"/>
          <w:b/>
          <w:bCs/>
          <w:color w:val="000000"/>
          <w:sz w:val="21"/>
          <w:szCs w:val="21"/>
        </w:rPr>
        <w:t>Vigilanza sull'attuazione delle disposizioni e sanzioni</w:t>
      </w:r>
    </w:p>
    <w:p w14:paraId="59979096" w14:textId="77777777" w:rsidR="00BD1151" w:rsidRDefault="00BD1151" w:rsidP="00BD1151">
      <w:pPr>
        <w:spacing w:after="240"/>
        <w:rPr>
          <w:rFonts w:ascii="Titillium Web" w:hAnsi="Titillium Web"/>
          <w:color w:val="000000"/>
        </w:rPr>
      </w:pPr>
      <w:bookmarkStart w:id="314" w:name="art43"/>
      <w:bookmarkEnd w:id="314"/>
    </w:p>
    <w:p w14:paraId="2692B139"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43</w:t>
      </w:r>
    </w:p>
    <w:p w14:paraId="64A58C4E" w14:textId="77777777" w:rsidR="00BD1151" w:rsidRDefault="00BD1151" w:rsidP="00BD1151">
      <w:pPr>
        <w:pStyle w:val="NormaleWeb"/>
        <w:jc w:val="both"/>
        <w:rPr>
          <w:rFonts w:ascii="Titillium Web" w:hAnsi="Titillium Web"/>
          <w:color w:val="000000"/>
        </w:rPr>
      </w:pPr>
      <w:r>
        <w:rPr>
          <w:rFonts w:ascii="Titillium Web" w:hAnsi="Titillium Web"/>
          <w:color w:val="000000"/>
        </w:rPr>
        <w:lastRenderedPageBreak/>
        <w:t>Responsabile per la trasparenza</w:t>
      </w:r>
    </w:p>
    <w:p w14:paraId="3E0479CE" w14:textId="77777777" w:rsidR="00BD1151" w:rsidRDefault="00BD1151" w:rsidP="00BD1151">
      <w:pPr>
        <w:rPr>
          <w:rFonts w:ascii="Titillium Web" w:hAnsi="Titillium Web"/>
          <w:color w:val="000000"/>
        </w:rPr>
      </w:pPr>
      <w:bookmarkStart w:id="315" w:name="art43c1"/>
      <w:bookmarkEnd w:id="315"/>
    </w:p>
    <w:p w14:paraId="4CC1BC23" w14:textId="77777777" w:rsidR="00BD1151" w:rsidRDefault="00BD1151" w:rsidP="00BD1151">
      <w:pPr>
        <w:pStyle w:val="NormaleWeb"/>
        <w:jc w:val="both"/>
        <w:rPr>
          <w:rFonts w:ascii="Titillium Web" w:hAnsi="Titillium Web"/>
          <w:color w:val="000000"/>
        </w:rPr>
      </w:pPr>
      <w:r>
        <w:rPr>
          <w:rFonts w:ascii="Titillium Web" w:hAnsi="Titillium Web"/>
          <w:color w:val="000000"/>
        </w:rPr>
        <w:t>1. All'interno di ogni amministrazione il responsabile per la prevenzione della corruzione, di cui all'articolo 1, comma 7, della legge 6 novembre 2012, n. 190, svolge, di norma, le funzioni di Responsabile per la trasparenza, di seguito «Responsabile», e il suo nominativo e' indicato nel ((Piano triennale per la prevenzione della corruzione)). Il responsabile svolge stabilmente un'attivita' di controllo sull'adempimento da parte dell'amministrazione degli obblighi di pubblicazione previsti dalla normativa vigente, assicurando la completezza, la chiarezza e l'aggiornamento delle informazioni pubblicate, nonche' segnalando all'organo di indirizzo politico, all'Organismo indipendente di valutazione (OIV), all'Autorita' nazionale anticorruzione e, nei casi piu' gravi, all'ufficio di disciplina i casi di mancato o ritardato adempimento degli obblighi di pubblicazione.</w:t>
      </w:r>
    </w:p>
    <w:p w14:paraId="3F5B5E8F" w14:textId="77777777" w:rsidR="00BD1151" w:rsidRDefault="00BD1151" w:rsidP="00BD1151">
      <w:pPr>
        <w:pStyle w:val="NormaleWeb"/>
        <w:jc w:val="both"/>
        <w:rPr>
          <w:rFonts w:ascii="Titillium Web" w:hAnsi="Titillium Web"/>
          <w:color w:val="000000"/>
        </w:rPr>
      </w:pPr>
      <w:bookmarkStart w:id="316" w:name="art43c2"/>
      <w:bookmarkEnd w:id="316"/>
      <w:r>
        <w:rPr>
          <w:rFonts w:ascii="Titillium Web" w:hAnsi="Titillium Web"/>
          <w:color w:val="000000"/>
        </w:rPr>
        <w:t>2. ((COMMA ABROGATO DAL D.LGS. 25 MAGGIO 2016, N. 97)).</w:t>
      </w:r>
    </w:p>
    <w:p w14:paraId="2F47779B" w14:textId="77777777" w:rsidR="00BD1151" w:rsidRDefault="00BD1151" w:rsidP="00BD1151">
      <w:pPr>
        <w:pStyle w:val="NormaleWeb"/>
        <w:jc w:val="both"/>
        <w:rPr>
          <w:rFonts w:ascii="Titillium Web" w:hAnsi="Titillium Web"/>
          <w:color w:val="000000"/>
        </w:rPr>
      </w:pPr>
      <w:bookmarkStart w:id="317" w:name="art43c3"/>
      <w:bookmarkEnd w:id="317"/>
      <w:r>
        <w:rPr>
          <w:rFonts w:ascii="Titillium Web" w:hAnsi="Titillium Web"/>
          <w:color w:val="000000"/>
        </w:rPr>
        <w:t>3. I dirigenti responsabili degli uffici dell'amministrazione garantiscono il tempestivo e regolare flusso delle informazioni da pubblicare ai fini del rispetto dei termini stabiliti dalla legge. ((4. I dirigenti responsabili dell'amministrazione e il responsabile per la trasparenza controllano e assicurano la regolare attuazione dell'accesso civico sulla base di quanto stabilito dal presente decreto.))</w:t>
      </w:r>
    </w:p>
    <w:p w14:paraId="63C43F1C" w14:textId="77777777" w:rsidR="00BD1151" w:rsidRDefault="00BD1151" w:rsidP="00BD1151">
      <w:pPr>
        <w:pStyle w:val="NormaleWeb"/>
        <w:jc w:val="both"/>
        <w:rPr>
          <w:rFonts w:ascii="Titillium Web" w:hAnsi="Titillium Web"/>
          <w:color w:val="000000"/>
        </w:rPr>
      </w:pPr>
      <w:bookmarkStart w:id="318" w:name="art43c4"/>
      <w:bookmarkEnd w:id="318"/>
      <w:r>
        <w:rPr>
          <w:rFonts w:ascii="Titillium Web" w:hAnsi="Titillium Web"/>
          <w:color w:val="000000"/>
        </w:rPr>
        <w:t>4. I dirigenti responsabili dell'amministrazione e il responsabile per la trasparenza controllano e assicurano la regolare attuazione dell'accesso civico sulla base di quanto stabilito dal presente decreto.</w:t>
      </w:r>
    </w:p>
    <w:p w14:paraId="7AB61226" w14:textId="77777777" w:rsidR="00BD1151" w:rsidRDefault="00BD1151" w:rsidP="00BD1151">
      <w:pPr>
        <w:pStyle w:val="NormaleWeb"/>
        <w:jc w:val="both"/>
        <w:rPr>
          <w:rFonts w:ascii="Titillium Web" w:hAnsi="Titillium Web"/>
          <w:color w:val="000000"/>
        </w:rPr>
      </w:pPr>
      <w:bookmarkStart w:id="319" w:name="art43c5"/>
      <w:bookmarkEnd w:id="319"/>
      <w:r>
        <w:rPr>
          <w:rFonts w:ascii="Titillium Web" w:hAnsi="Titillium Web"/>
          <w:color w:val="000000"/>
        </w:rPr>
        <w:t>5. In relazione alla loro gravita', il responsabile segnala i casi di inadempimento o di adempimento parziale degli obblighi in materia di pubblicazione previsti dalla normativa vigente, all'ufficio di disciplina, ai fini dell'eventuale attivazione del procedimento disciplinare. Il responsabile segnala altresi' gli inadempimenti al vertice politico dell'amministrazione, all'OIV ai fini dell'attivazione delle altre forme di responsabilita'.</w:t>
      </w:r>
    </w:p>
    <w:p w14:paraId="35E33B1C" w14:textId="77777777" w:rsidR="00BD1151" w:rsidRDefault="00BD1151" w:rsidP="00BD1151">
      <w:pPr>
        <w:spacing w:after="240"/>
        <w:rPr>
          <w:rFonts w:ascii="Titillium Web" w:hAnsi="Titillium Web"/>
          <w:color w:val="000000"/>
        </w:rPr>
      </w:pPr>
      <w:bookmarkStart w:id="320" w:name="art44"/>
      <w:bookmarkEnd w:id="320"/>
    </w:p>
    <w:p w14:paraId="695F6C06"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44</w:t>
      </w:r>
    </w:p>
    <w:p w14:paraId="0CC00DA1" w14:textId="77777777" w:rsidR="00BD1151" w:rsidRDefault="00BD1151" w:rsidP="00BD1151">
      <w:pPr>
        <w:pStyle w:val="NormaleWeb"/>
        <w:jc w:val="both"/>
        <w:rPr>
          <w:rFonts w:ascii="Titillium Web" w:hAnsi="Titillium Web"/>
          <w:color w:val="000000"/>
        </w:rPr>
      </w:pPr>
      <w:r>
        <w:rPr>
          <w:rFonts w:ascii="Titillium Web" w:hAnsi="Titillium Web"/>
          <w:color w:val="000000"/>
        </w:rPr>
        <w:t>Compiti degli organismi indipendenti di valutazione</w:t>
      </w:r>
    </w:p>
    <w:p w14:paraId="3ED79F19" w14:textId="77777777" w:rsidR="00BD1151" w:rsidRDefault="00BD1151" w:rsidP="00BD1151">
      <w:pPr>
        <w:rPr>
          <w:rFonts w:ascii="Titillium Web" w:hAnsi="Titillium Web"/>
          <w:color w:val="000000"/>
        </w:rPr>
      </w:pPr>
      <w:bookmarkStart w:id="321" w:name="art44c1"/>
      <w:bookmarkEnd w:id="321"/>
    </w:p>
    <w:p w14:paraId="70FF521A" w14:textId="77777777" w:rsidR="00BD1151" w:rsidRDefault="00BD1151" w:rsidP="00BD1151">
      <w:pPr>
        <w:pStyle w:val="NormaleWeb"/>
        <w:jc w:val="both"/>
        <w:rPr>
          <w:rFonts w:ascii="Titillium Web" w:hAnsi="Titillium Web"/>
          <w:color w:val="000000"/>
        </w:rPr>
      </w:pPr>
      <w:r>
        <w:rPr>
          <w:rFonts w:ascii="Titillium Web" w:hAnsi="Titillium Web"/>
          <w:color w:val="000000"/>
        </w:rPr>
        <w:t xml:space="preserve">1. L'organismo indipendente di valutazione verifica la coerenza tra gli obiettivi previsti nel Piano triennale per la prevenzione della corruzione e quelli indicati nel Piano della performance, valutando altresi' l'adeguatezza dei relativi indicatori. I soggetti deputati alla misurazione e valutazione delle performance, nonche' l'OIV, utilizzano le informazioni </w:t>
      </w:r>
      <w:r>
        <w:rPr>
          <w:rFonts w:ascii="Titillium Web" w:hAnsi="Titillium Web"/>
          <w:color w:val="000000"/>
        </w:rPr>
        <w:lastRenderedPageBreak/>
        <w:t>e i dati relativi all'attuazione degli obblighi di trasparenza ai fini della misurazione e valutazione delle performance sia organizzativa, sia individuale del responsabile e dei dirigenti dei singoli uffici responsabili della trasmissione dei dati.</w:t>
      </w:r>
    </w:p>
    <w:p w14:paraId="0DFDAF5A" w14:textId="77777777" w:rsidR="00BD1151" w:rsidRDefault="00BD1151" w:rsidP="00BD1151">
      <w:pPr>
        <w:spacing w:after="240"/>
        <w:rPr>
          <w:rFonts w:ascii="Titillium Web" w:hAnsi="Titillium Web"/>
          <w:color w:val="000000"/>
        </w:rPr>
      </w:pPr>
      <w:bookmarkStart w:id="322" w:name="art45"/>
      <w:bookmarkEnd w:id="322"/>
    </w:p>
    <w:p w14:paraId="583CC591"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45</w:t>
      </w:r>
    </w:p>
    <w:p w14:paraId="2E743C85" w14:textId="77777777" w:rsidR="00BD1151" w:rsidRDefault="00BD1151" w:rsidP="00BD1151">
      <w:pPr>
        <w:pStyle w:val="NormaleWeb"/>
        <w:jc w:val="both"/>
        <w:rPr>
          <w:rFonts w:ascii="Titillium Web" w:hAnsi="Titillium Web"/>
          <w:color w:val="000000"/>
        </w:rPr>
      </w:pPr>
      <w:r>
        <w:rPr>
          <w:rFonts w:ascii="Titillium Web" w:hAnsi="Titillium Web"/>
          <w:color w:val="000000"/>
        </w:rPr>
        <w:t>Compiti della Commissione per la valutazione, l'integrita' e la trasparenza delle pubbliche amministrazioni (CIVIT)</w:t>
      </w:r>
    </w:p>
    <w:p w14:paraId="3C4282EC" w14:textId="77777777" w:rsidR="00BD1151" w:rsidRDefault="00BD1151" w:rsidP="00BD1151">
      <w:pPr>
        <w:rPr>
          <w:rFonts w:ascii="Titillium Web" w:hAnsi="Titillium Web"/>
          <w:color w:val="000000"/>
        </w:rPr>
      </w:pPr>
      <w:bookmarkStart w:id="323" w:name="art45c1"/>
      <w:bookmarkEnd w:id="323"/>
    </w:p>
    <w:p w14:paraId="5EA571F2" w14:textId="77777777" w:rsidR="00BD1151" w:rsidRDefault="00BD1151" w:rsidP="00BD1151">
      <w:pPr>
        <w:pStyle w:val="NormaleWeb"/>
        <w:jc w:val="both"/>
        <w:rPr>
          <w:rFonts w:ascii="Titillium Web" w:hAnsi="Titillium Web"/>
          <w:color w:val="000000"/>
        </w:rPr>
      </w:pPr>
      <w:r>
        <w:rPr>
          <w:rFonts w:ascii="Titillium Web" w:hAnsi="Titillium Web"/>
          <w:color w:val="000000"/>
        </w:rPr>
        <w:t>1. L'autorita' nazionale anticorruzione controlla l'esatto adempimento degli obblighi di pubblicazione previsti dalla normativa vigente, esercitando poteri ispettivi mediante richiesta di notizie, informazioni, atti e documenti alle amministrazioni pubbliche e ordinando di procedere, entro un termine non superiore a trenta giorni, alla pubblicazione di dati, documenti e informazioni ai sensi del presente decreto, all'adozione di atti o provvedimenti richiesti dalla normativa vigente ovvero alla rimozione di comportamenti o atti contrastanti con i piani e le regole sulla trasparenza.</w:t>
      </w:r>
    </w:p>
    <w:p w14:paraId="0C11456E" w14:textId="77777777" w:rsidR="00BD1151" w:rsidRDefault="00BD1151" w:rsidP="00BD1151">
      <w:pPr>
        <w:pStyle w:val="NormaleWeb"/>
        <w:jc w:val="both"/>
        <w:rPr>
          <w:rFonts w:ascii="Titillium Web" w:hAnsi="Titillium Web"/>
          <w:color w:val="000000"/>
        </w:rPr>
      </w:pPr>
      <w:bookmarkStart w:id="324" w:name="art45c2"/>
      <w:bookmarkEnd w:id="324"/>
      <w:r>
        <w:rPr>
          <w:rFonts w:ascii="Titillium Web" w:hAnsi="Titillium Web"/>
          <w:color w:val="000000"/>
        </w:rPr>
        <w:t>2. L'autorita' nazionale anticorruzione controlla l'operato dei responsabili per la trasparenza a cui puo' chiedere il rendiconto sui risultati del controllo svolto all'interno delle amministrazioni. L'autorita' nazionale anticorruzione puo' inoltre chiedere all'organismo indipendente di valutazione (OIV) ulteriori informazioni sul controllo dell'esatto adempimento degli obblighi di trasparenza previsti dalla normativa vigente.</w:t>
      </w:r>
    </w:p>
    <w:p w14:paraId="0DA151C0" w14:textId="77777777" w:rsidR="00BD1151" w:rsidRDefault="00BD1151" w:rsidP="00BD1151">
      <w:pPr>
        <w:pStyle w:val="NormaleWeb"/>
        <w:jc w:val="both"/>
        <w:rPr>
          <w:rFonts w:ascii="Titillium Web" w:hAnsi="Titillium Web"/>
          <w:color w:val="000000"/>
        </w:rPr>
      </w:pPr>
      <w:bookmarkStart w:id="325" w:name="art45c3"/>
      <w:bookmarkEnd w:id="325"/>
      <w:r>
        <w:rPr>
          <w:rFonts w:ascii="Titillium Web" w:hAnsi="Titillium Web"/>
          <w:color w:val="000000"/>
        </w:rPr>
        <w:t>3. L'autorita' nazionale anticorruzione puo' inoltre avvalersi delle banche dati istituite presso la Presidenza del Consiglio dei Ministri - Dipartimento della funzione pubblica per il monitoraggio degli adempimenti degli obblighi di pubblicazione previsti dalla normativa vigente.</w:t>
      </w:r>
    </w:p>
    <w:p w14:paraId="00C9DC7D" w14:textId="77777777" w:rsidR="00BD1151" w:rsidRDefault="00BD1151" w:rsidP="00BD1151">
      <w:pPr>
        <w:pStyle w:val="NormaleWeb"/>
        <w:jc w:val="both"/>
        <w:rPr>
          <w:rFonts w:ascii="Titillium Web" w:hAnsi="Titillium Web"/>
          <w:color w:val="000000"/>
        </w:rPr>
      </w:pPr>
      <w:bookmarkStart w:id="326" w:name="art45c4"/>
      <w:bookmarkEnd w:id="326"/>
      <w:r>
        <w:rPr>
          <w:rFonts w:ascii="Titillium Web" w:hAnsi="Titillium Web"/>
          <w:color w:val="000000"/>
        </w:rPr>
        <w:t xml:space="preserve">4. Il mancato rispetto dell'obbligo di pubblicazione di cui al comma 1 costituisce illecito disciplinare. L'Autorita' nazionale anticorruzione segnala l'illecito all'ufficio di cui all'articolo 55-bis, comma 4, del decreto legislativo 30 marzo 2001, n. 165, dell'amministrazione interessata ai fini dell'attivazione del procedimento disciplinare a carico del responsabile della pubblicazione o del dirigente tenuto alla trasmissione delle informazioni. L'autorita' nazionale anticorruzione segnala altresi' gli inadempimenti ai vertici politici delle amministrazioni, agli OIV e, se del caso, alla Corte dei conti, ai fini dell'attivazione delle altre forme di responsabilita'. L'autorita' nazionale anticorruzione rende pubblici i relativi provvedimenti. L'autorita' nazionale anticorruzione, inoltre, controlla e rende noti i casi di mancata attuazione degli obblighi di pubblicazione di cui </w:t>
      </w:r>
      <w:r>
        <w:rPr>
          <w:rFonts w:ascii="Titillium Web" w:hAnsi="Titillium Web"/>
          <w:color w:val="000000"/>
        </w:rPr>
        <w:lastRenderedPageBreak/>
        <w:t>all'articolo 14 del presente decreto, pubblicando i nominativi dei soggetti interessati per i quali non si e' proceduto alla pubblicazione.</w:t>
      </w:r>
    </w:p>
    <w:p w14:paraId="5B1C618E" w14:textId="77777777" w:rsidR="00BD1151" w:rsidRDefault="00BD1151" w:rsidP="00BD1151">
      <w:pPr>
        <w:pStyle w:val="NormaleWeb"/>
        <w:jc w:val="both"/>
        <w:rPr>
          <w:rFonts w:ascii="Titillium Web" w:hAnsi="Titillium Web"/>
          <w:color w:val="000000"/>
        </w:rPr>
      </w:pPr>
      <w:bookmarkStart w:id="327" w:name="art45aggiornamento"/>
      <w:bookmarkEnd w:id="327"/>
      <w:r>
        <w:rPr>
          <w:rFonts w:ascii="Titillium Web" w:hAnsi="Titillium Web"/>
          <w:color w:val="000000"/>
        </w:rPr>
        <w:t>Il D.Lgs. 25 maggio 2016, n. 97 ha disposto (con l'art. 36, comma 1, lettera a)) che ovunque ricorrano le parole «la CIVIT» sono sostituite dalle seguenti: «L'autorita' nazionale anticorruzione».</w:t>
      </w:r>
    </w:p>
    <w:p w14:paraId="6AD75CA0" w14:textId="77777777" w:rsidR="00BD1151" w:rsidRDefault="00BD1151" w:rsidP="00BD1151">
      <w:pPr>
        <w:spacing w:after="240"/>
        <w:rPr>
          <w:rFonts w:ascii="Titillium Web" w:hAnsi="Titillium Web"/>
          <w:color w:val="000000"/>
        </w:rPr>
      </w:pPr>
      <w:bookmarkStart w:id="328" w:name="art46"/>
      <w:bookmarkEnd w:id="328"/>
    </w:p>
    <w:p w14:paraId="63095BD6"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46</w:t>
      </w:r>
    </w:p>
    <w:p w14:paraId="7915085D" w14:textId="77777777" w:rsidR="00BD1151" w:rsidRDefault="00BD1151" w:rsidP="00BD1151">
      <w:pPr>
        <w:pStyle w:val="NormaleWeb"/>
        <w:jc w:val="both"/>
        <w:rPr>
          <w:rFonts w:ascii="Titillium Web" w:hAnsi="Titillium Web"/>
          <w:color w:val="000000"/>
        </w:rPr>
      </w:pPr>
      <w:r>
        <w:rPr>
          <w:rFonts w:ascii="Titillium Web" w:hAnsi="Titillium Web"/>
          <w:color w:val="000000"/>
        </w:rPr>
        <w:t>Responsabilita' derivante dalla violazione delle disposizioni in materia di obblighi di pubblicazione e di accesso civico</w:t>
      </w:r>
    </w:p>
    <w:p w14:paraId="36EEE001" w14:textId="77777777" w:rsidR="00BD1151" w:rsidRDefault="00BD1151" w:rsidP="00BD1151">
      <w:pPr>
        <w:rPr>
          <w:rFonts w:ascii="Titillium Web" w:hAnsi="Titillium Web"/>
          <w:color w:val="000000"/>
        </w:rPr>
      </w:pPr>
      <w:bookmarkStart w:id="329" w:name="art46c1"/>
      <w:bookmarkEnd w:id="329"/>
    </w:p>
    <w:p w14:paraId="051468E6" w14:textId="77777777" w:rsidR="00BD1151" w:rsidRDefault="00BD1151" w:rsidP="00BD1151">
      <w:pPr>
        <w:pStyle w:val="NormaleWeb"/>
        <w:jc w:val="both"/>
        <w:rPr>
          <w:rFonts w:ascii="Titillium Web" w:hAnsi="Titillium Web"/>
          <w:color w:val="000000"/>
        </w:rPr>
      </w:pPr>
      <w:r>
        <w:rPr>
          <w:rFonts w:ascii="Titillium Web" w:hAnsi="Titillium Web"/>
          <w:color w:val="000000"/>
        </w:rPr>
        <w:t>1. L'inadempimento degli obblighi di pubblicazione previsti dalla normativa vigente e il rifiuto, il differimento e la limitazione dell'accesso civico, al di fuori delle ipotesi previste dall'articolo 5-bis, costituiscono elemento di valutazione della responsabilita' dirigenziale, eventuale causa di responsabilita' per danno all'immagine dell'amministrazione e sono comunque valutati ai fini della corresponsione della retribuzione di risultato e del trattamento accessorio collegato alla performance individuale dei responsabili.</w:t>
      </w:r>
    </w:p>
    <w:p w14:paraId="7B08ED8F" w14:textId="77777777" w:rsidR="00BD1151" w:rsidRDefault="00BD1151" w:rsidP="00BD1151">
      <w:pPr>
        <w:pStyle w:val="NormaleWeb"/>
        <w:jc w:val="both"/>
        <w:rPr>
          <w:rFonts w:ascii="Titillium Web" w:hAnsi="Titillium Web"/>
          <w:color w:val="000000"/>
        </w:rPr>
      </w:pPr>
      <w:bookmarkStart w:id="330" w:name="art46c2"/>
      <w:bookmarkEnd w:id="330"/>
      <w:r>
        <w:rPr>
          <w:rFonts w:ascii="Titillium Web" w:hAnsi="Titillium Web"/>
          <w:color w:val="000000"/>
        </w:rPr>
        <w:t>2. Il responsabile non risponde dell'inadempimento degli obblighi di cui al comma 1 se prova che tale inadempimento e' dipeso da causa a lui non imputabile.</w:t>
      </w:r>
    </w:p>
    <w:p w14:paraId="208E7505" w14:textId="77777777" w:rsidR="00BD1151" w:rsidRDefault="00BD1151" w:rsidP="00BD1151">
      <w:pPr>
        <w:spacing w:after="240"/>
        <w:rPr>
          <w:rFonts w:ascii="Titillium Web" w:hAnsi="Titillium Web"/>
          <w:color w:val="000000"/>
        </w:rPr>
      </w:pPr>
      <w:bookmarkStart w:id="331" w:name="art47"/>
      <w:bookmarkEnd w:id="331"/>
    </w:p>
    <w:p w14:paraId="142C1437"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47</w:t>
      </w:r>
    </w:p>
    <w:p w14:paraId="7A103BD2" w14:textId="77777777" w:rsidR="00BD1151" w:rsidRDefault="00BD1151" w:rsidP="00BD1151">
      <w:pPr>
        <w:pStyle w:val="NormaleWeb"/>
        <w:jc w:val="both"/>
        <w:rPr>
          <w:rFonts w:ascii="Titillium Web" w:hAnsi="Titillium Web"/>
          <w:color w:val="000000"/>
        </w:rPr>
      </w:pPr>
      <w:r>
        <w:rPr>
          <w:rFonts w:ascii="Titillium Web" w:hAnsi="Titillium Web"/>
          <w:color w:val="000000"/>
        </w:rPr>
        <w:t>Sanzioni per la violazione degli obblighi di trasparenza per casi specifici)</w:t>
      </w:r>
    </w:p>
    <w:p w14:paraId="5BD3F02F" w14:textId="77777777" w:rsidR="00BD1151" w:rsidRDefault="00BD1151" w:rsidP="00BD1151">
      <w:pPr>
        <w:rPr>
          <w:rFonts w:ascii="Titillium Web" w:hAnsi="Titillium Web"/>
          <w:color w:val="000000"/>
        </w:rPr>
      </w:pPr>
      <w:bookmarkStart w:id="332" w:name="art47c1"/>
      <w:bookmarkEnd w:id="332"/>
    </w:p>
    <w:p w14:paraId="6CB20F84" w14:textId="77777777" w:rsidR="00BD1151" w:rsidRDefault="00BD1151" w:rsidP="00BD1151">
      <w:pPr>
        <w:pStyle w:val="NormaleWeb"/>
        <w:jc w:val="both"/>
        <w:rPr>
          <w:rFonts w:ascii="Titillium Web" w:hAnsi="Titillium Web"/>
          <w:color w:val="000000"/>
        </w:rPr>
      </w:pPr>
      <w:r>
        <w:rPr>
          <w:rFonts w:ascii="Titillium Web" w:hAnsi="Titillium Web"/>
          <w:color w:val="000000"/>
        </w:rPr>
        <w:t>1. La mancata o incompleta comunicazione delle informazioni e dei dati di cui all'articolo 14, concernenti la situazione patrimoniale complessiva del titolare dell'incarico al momento dell'assunzione in carica, la titolarita' di imprese, le partecipazioni azionarie proprie, del coniuge e dei parenti entro il secondo grado, nonche' tutti i compensi cui da diritto l'assunzione della carica, da' luogo a una sanzione amministrativa pecuniaria da 500 a 10.000 euro a carico del responsabile della mancata comunicazione e il relativo provvedimento e' pubblicato sul sito internet dell'amministrazione o organismo interessato.</w:t>
      </w:r>
    </w:p>
    <w:p w14:paraId="060A2FFF" w14:textId="77777777" w:rsidR="00BD1151" w:rsidRDefault="00BD1151" w:rsidP="00BD1151">
      <w:pPr>
        <w:pStyle w:val="NormaleWeb"/>
        <w:jc w:val="both"/>
        <w:rPr>
          <w:rFonts w:ascii="Titillium Web" w:hAnsi="Titillium Web"/>
          <w:color w:val="000000"/>
        </w:rPr>
      </w:pPr>
      <w:bookmarkStart w:id="333" w:name="art47c1bis"/>
      <w:bookmarkEnd w:id="333"/>
      <w:r>
        <w:rPr>
          <w:rFonts w:ascii="Titillium Web" w:hAnsi="Titillium Web"/>
          <w:color w:val="000000"/>
        </w:rPr>
        <w:t xml:space="preserve">1-bis. La sanzione di cui al comma 1 si applica anche nei confronti del dirigente che non effettua la comunicazione ai sensi dell'articolo 14, comma 1-ter, relativa agli emolumenti complessivi percepiti a carico della finanza pubblica, nonche' nei confronti del </w:t>
      </w:r>
      <w:r>
        <w:rPr>
          <w:rFonts w:ascii="Titillium Web" w:hAnsi="Titillium Web"/>
          <w:color w:val="000000"/>
        </w:rPr>
        <w:lastRenderedPageBreak/>
        <w:t>responsabile della mancata pubblicazione dei dati di cui al medesimo articolo. La stessa sanzione si applica nei confronti del responsabile della mancata pubblicazione dei dati di cui all'articolo 4-bis, comma 2.</w:t>
      </w:r>
    </w:p>
    <w:p w14:paraId="4FDFF29F" w14:textId="77777777" w:rsidR="00BD1151" w:rsidRDefault="00BD1151" w:rsidP="00BD1151">
      <w:pPr>
        <w:pStyle w:val="NormaleWeb"/>
        <w:jc w:val="both"/>
        <w:rPr>
          <w:rFonts w:ascii="Titillium Web" w:hAnsi="Titillium Web"/>
          <w:color w:val="000000"/>
        </w:rPr>
      </w:pPr>
      <w:bookmarkStart w:id="334" w:name="art47c2"/>
      <w:bookmarkEnd w:id="334"/>
      <w:r>
        <w:rPr>
          <w:rFonts w:ascii="Titillium Web" w:hAnsi="Titillium Web"/>
          <w:color w:val="000000"/>
        </w:rPr>
        <w:t>2. La violazione degli obblighi di pubblicazione di cui all'articolo 22, comma 2, da' luogo ad una sanzione amministrativa pecuniaria da 500 a 10.000 euro a carico del responsabile della violazione. La stessa sanzione si applica agli amministratori societari che non comunicano ai soci pubblici il proprio incarico ed il relativo compenso entro trenta giorni dal conferimento ovvero, per le indennita' di risultato, entro trenta giorni dal percepimento.</w:t>
      </w:r>
    </w:p>
    <w:p w14:paraId="5D6BA550" w14:textId="77777777" w:rsidR="00BD1151" w:rsidRDefault="00BD1151" w:rsidP="00BD1151">
      <w:pPr>
        <w:pStyle w:val="NormaleWeb"/>
        <w:jc w:val="both"/>
        <w:rPr>
          <w:rFonts w:ascii="Titillium Web" w:hAnsi="Titillium Web"/>
          <w:color w:val="000000"/>
        </w:rPr>
      </w:pPr>
      <w:bookmarkStart w:id="335" w:name="art47c3"/>
      <w:bookmarkEnd w:id="335"/>
      <w:r>
        <w:rPr>
          <w:rFonts w:ascii="Titillium Web" w:hAnsi="Titillium Web"/>
          <w:color w:val="000000"/>
        </w:rPr>
        <w:t>3. Le sanzioni di cui al comma 1 sono irrogate dall'Autorita' nazionale anticorruzione. L'Autorita' nazionale anticorruzione disciplina con proprio regolamento, nel rispetto delle norme previste dalla legge 24 novembre 1981, n. 689, il procedimento per l'irrogazione delle sanzioni.</w:t>
      </w:r>
    </w:p>
    <w:p w14:paraId="05B1C8F4" w14:textId="77777777" w:rsidR="00BD1151" w:rsidRDefault="00BD1151" w:rsidP="00BD1151">
      <w:pPr>
        <w:pStyle w:val="Titolo2"/>
        <w:spacing w:before="0" w:after="0"/>
        <w:jc w:val="center"/>
        <w:rPr>
          <w:rFonts w:ascii="Titillium Web" w:hAnsi="Titillium Web"/>
          <w:color w:val="000000"/>
        </w:rPr>
      </w:pPr>
      <w:bookmarkStart w:id="336" w:name="capo7"/>
      <w:bookmarkEnd w:id="336"/>
      <w:r>
        <w:rPr>
          <w:rFonts w:ascii="Titillium Web" w:hAnsi="Titillium Web"/>
          <w:color w:val="000000"/>
        </w:rPr>
        <w:t>Capo VII</w:t>
      </w:r>
    </w:p>
    <w:p w14:paraId="1076F8C8" w14:textId="77777777" w:rsidR="00BD1151" w:rsidRDefault="00BD1151" w:rsidP="00BD1151">
      <w:pPr>
        <w:pStyle w:val="NormaleWeb"/>
        <w:jc w:val="center"/>
        <w:rPr>
          <w:rFonts w:ascii="Titillium Web" w:hAnsi="Titillium Web"/>
          <w:b/>
          <w:bCs/>
          <w:color w:val="000000"/>
          <w:sz w:val="21"/>
          <w:szCs w:val="21"/>
        </w:rPr>
      </w:pPr>
      <w:r>
        <w:rPr>
          <w:rFonts w:ascii="Titillium Web" w:hAnsi="Titillium Web"/>
          <w:b/>
          <w:bCs/>
          <w:color w:val="000000"/>
          <w:sz w:val="21"/>
          <w:szCs w:val="21"/>
        </w:rPr>
        <w:t>Disposizioni finali e transitorie</w:t>
      </w:r>
    </w:p>
    <w:p w14:paraId="3F32D6B7" w14:textId="77777777" w:rsidR="00BD1151" w:rsidRDefault="00BD1151" w:rsidP="00BD1151">
      <w:pPr>
        <w:spacing w:after="240"/>
        <w:rPr>
          <w:rFonts w:ascii="Titillium Web" w:hAnsi="Titillium Web"/>
          <w:color w:val="000000"/>
        </w:rPr>
      </w:pPr>
      <w:bookmarkStart w:id="337" w:name="art48"/>
      <w:bookmarkEnd w:id="337"/>
    </w:p>
    <w:p w14:paraId="1C63FDF4"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48</w:t>
      </w:r>
    </w:p>
    <w:p w14:paraId="43123A74" w14:textId="77777777" w:rsidR="00BD1151" w:rsidRDefault="00BD1151" w:rsidP="00BD1151">
      <w:pPr>
        <w:pStyle w:val="NormaleWeb"/>
        <w:jc w:val="both"/>
        <w:rPr>
          <w:rFonts w:ascii="Titillium Web" w:hAnsi="Titillium Web"/>
          <w:color w:val="000000"/>
        </w:rPr>
      </w:pPr>
      <w:r>
        <w:rPr>
          <w:rFonts w:ascii="Titillium Web" w:hAnsi="Titillium Web"/>
          <w:color w:val="000000"/>
        </w:rPr>
        <w:t>Norme sull'attuazione degli obblighi di pubblicita' e trasparenza</w:t>
      </w:r>
    </w:p>
    <w:p w14:paraId="2D59528D" w14:textId="77777777" w:rsidR="00BD1151" w:rsidRDefault="00BD1151" w:rsidP="00BD1151">
      <w:pPr>
        <w:rPr>
          <w:rFonts w:ascii="Titillium Web" w:hAnsi="Titillium Web"/>
          <w:color w:val="000000"/>
        </w:rPr>
      </w:pPr>
      <w:bookmarkStart w:id="338" w:name="art48c1"/>
      <w:bookmarkEnd w:id="338"/>
    </w:p>
    <w:p w14:paraId="56C0BFF7" w14:textId="77777777" w:rsidR="00BD1151" w:rsidRDefault="00BD1151" w:rsidP="00BD1151">
      <w:pPr>
        <w:pStyle w:val="NormaleWeb"/>
        <w:jc w:val="both"/>
        <w:rPr>
          <w:rFonts w:ascii="Titillium Web" w:hAnsi="Titillium Web"/>
          <w:color w:val="000000"/>
        </w:rPr>
      </w:pPr>
      <w:r>
        <w:rPr>
          <w:rFonts w:ascii="Titillium Web" w:hAnsi="Titillium Web"/>
          <w:color w:val="000000"/>
        </w:rPr>
        <w:t>1. L'Autorita' nazionale anticorruzione definisce criteri, modelli e schemi standard per l'organizzazione, la codificazione e la rappresentazione dei documenti, delle informazioni e dei dati oggetto di pubblicazione obbligatoria ai sensi della normativa vigente, nonche' relativamente all'organizzazione della sezione «Amministrazione trasparente».</w:t>
      </w:r>
    </w:p>
    <w:p w14:paraId="3B915147" w14:textId="77777777" w:rsidR="00BD1151" w:rsidRDefault="00BD1151" w:rsidP="00BD1151">
      <w:pPr>
        <w:pStyle w:val="NormaleWeb"/>
        <w:jc w:val="both"/>
        <w:rPr>
          <w:rFonts w:ascii="Titillium Web" w:hAnsi="Titillium Web"/>
          <w:color w:val="000000"/>
        </w:rPr>
      </w:pPr>
      <w:bookmarkStart w:id="339" w:name="art48c2"/>
      <w:bookmarkEnd w:id="339"/>
      <w:r>
        <w:rPr>
          <w:rFonts w:ascii="Titillium Web" w:hAnsi="Titillium Web"/>
          <w:color w:val="000000"/>
        </w:rPr>
        <w:t>2. L'allegato A che costituisce parte integrante del presente decreto, individua modelli e schemi standard per l'organizzazione, la codificazione e la rappresentazione dei documenti, delle informazioni e dei dati oggetto di pubblicazione obbligatoria ai sensi della normativa vigente. Alla eventuale modifica dell'allegato A si provvede con i decreti di cui al comma 3.</w:t>
      </w:r>
    </w:p>
    <w:p w14:paraId="50E7F5DF" w14:textId="77777777" w:rsidR="00BD1151" w:rsidRDefault="00BD1151" w:rsidP="00BD1151">
      <w:pPr>
        <w:pStyle w:val="NormaleWeb"/>
        <w:jc w:val="both"/>
        <w:rPr>
          <w:rFonts w:ascii="Titillium Web" w:hAnsi="Titillium Web"/>
          <w:color w:val="000000"/>
        </w:rPr>
      </w:pPr>
      <w:bookmarkStart w:id="340" w:name="art48c3"/>
      <w:bookmarkEnd w:id="340"/>
      <w:r>
        <w:rPr>
          <w:rFonts w:ascii="Titillium Web" w:hAnsi="Titillium Web"/>
          <w:color w:val="000000"/>
        </w:rPr>
        <w:t>3. Gli standard, i modelli e gli schemi di cui al comma 1 sono adottati dall'Autorita' nazionale anticorruzione, sentiti il Garante per la protezione dei dati personali, la Conferenza unificata, l'Agenzia Italia Digitale, la CIVIT e l'ISTAT.</w:t>
      </w:r>
    </w:p>
    <w:p w14:paraId="6DD0471F" w14:textId="77777777" w:rsidR="00BD1151" w:rsidRDefault="00BD1151" w:rsidP="00BD1151">
      <w:pPr>
        <w:pStyle w:val="NormaleWeb"/>
        <w:jc w:val="both"/>
        <w:rPr>
          <w:rFonts w:ascii="Titillium Web" w:hAnsi="Titillium Web"/>
          <w:color w:val="000000"/>
        </w:rPr>
      </w:pPr>
      <w:bookmarkStart w:id="341" w:name="art48c4"/>
      <w:bookmarkEnd w:id="341"/>
      <w:r>
        <w:rPr>
          <w:rFonts w:ascii="Titillium Web" w:hAnsi="Titillium Web"/>
          <w:color w:val="000000"/>
        </w:rPr>
        <w:t>4. Gli standard, i modelli e gli schemi di cui al comma 3 recano disposizioni finalizzate:</w:t>
      </w:r>
    </w:p>
    <w:p w14:paraId="6A456BAB" w14:textId="77777777" w:rsidR="00BD1151" w:rsidRDefault="00BD1151" w:rsidP="00BD1151">
      <w:pPr>
        <w:pStyle w:val="NormaleWeb"/>
        <w:ind w:left="225"/>
        <w:jc w:val="both"/>
        <w:rPr>
          <w:rFonts w:ascii="Titillium Web" w:hAnsi="Titillium Web"/>
          <w:color w:val="000000"/>
        </w:rPr>
      </w:pPr>
      <w:bookmarkStart w:id="342" w:name="art48c4a"/>
      <w:bookmarkEnd w:id="342"/>
      <w:r>
        <w:rPr>
          <w:rFonts w:ascii="Titillium Web" w:hAnsi="Titillium Web"/>
          <w:color w:val="000000"/>
        </w:rPr>
        <w:t xml:space="preserve">a) ad assicurare il coordinamento informativo e informatico dei dati, per la soddisfazione delle esigenze di uniformita' delle modalita' di codifica e di </w:t>
      </w:r>
      <w:r>
        <w:rPr>
          <w:rFonts w:ascii="Titillium Web" w:hAnsi="Titillium Web"/>
          <w:color w:val="000000"/>
        </w:rPr>
        <w:lastRenderedPageBreak/>
        <w:t>rappresentazione delle informazioni e dei dati pubblici, della loro confrontabilita' e della loro successiva rielaborazione;</w:t>
      </w:r>
    </w:p>
    <w:p w14:paraId="04405F42" w14:textId="77777777" w:rsidR="00BD1151" w:rsidRDefault="00BD1151" w:rsidP="00BD1151">
      <w:pPr>
        <w:pStyle w:val="NormaleWeb"/>
        <w:ind w:left="225"/>
        <w:jc w:val="both"/>
        <w:rPr>
          <w:rFonts w:ascii="Titillium Web" w:hAnsi="Titillium Web"/>
          <w:color w:val="000000"/>
        </w:rPr>
      </w:pPr>
      <w:bookmarkStart w:id="343" w:name="art48c4b"/>
      <w:bookmarkEnd w:id="343"/>
      <w:r>
        <w:rPr>
          <w:rFonts w:ascii="Titillium Web" w:hAnsi="Titillium Web"/>
          <w:color w:val="000000"/>
        </w:rPr>
        <w:t>b) a definire, anche per specifici settori e tipologie di dati, i requisiti di qualita' delle informazioni diffuse, individuando, in particolare, i necessari adeguamenti da parte di singole amministrazioni con propri regolamenti, le procedure di validazione, i controlli anche sostitutivi, le competenze professionali richieste per la gestione delle informazioni diffuse attraverso i siti istituzionali, nonche' i meccanismi di garanzia e correzione attivabili su richiesta di chiunque vi abbia interesse.</w:t>
      </w:r>
    </w:p>
    <w:p w14:paraId="34931C2D" w14:textId="77777777" w:rsidR="00BD1151" w:rsidRDefault="00BD1151" w:rsidP="00BD1151">
      <w:pPr>
        <w:pStyle w:val="NormaleWeb"/>
        <w:jc w:val="both"/>
        <w:rPr>
          <w:rFonts w:ascii="Titillium Web" w:hAnsi="Titillium Web"/>
          <w:color w:val="000000"/>
        </w:rPr>
      </w:pPr>
      <w:bookmarkStart w:id="344" w:name="art48c5"/>
      <w:bookmarkEnd w:id="344"/>
      <w:r>
        <w:rPr>
          <w:rFonts w:ascii="Titillium Web" w:hAnsi="Titillium Web"/>
          <w:color w:val="000000"/>
        </w:rPr>
        <w:t>5. I soggetti di cui all'articolo 2-bis, nell'adempimento degli obblighi di pubblicazione previsti dalla normativa vigente, sono tenute a conformarsi agli standard, ai modelli ed agli schemi di cui al comma 1. (4)</w:t>
      </w:r>
    </w:p>
    <w:p w14:paraId="0AACC2D7" w14:textId="77777777" w:rsidR="00BD1151" w:rsidRDefault="00BD1151" w:rsidP="00BD1151">
      <w:pPr>
        <w:pStyle w:val="NormaleWeb"/>
        <w:jc w:val="both"/>
        <w:rPr>
          <w:rFonts w:ascii="Titillium Web" w:hAnsi="Titillium Web"/>
          <w:color w:val="000000"/>
        </w:rPr>
      </w:pPr>
      <w:bookmarkStart w:id="345" w:name="art48aggiornamento"/>
      <w:bookmarkEnd w:id="345"/>
      <w:r>
        <w:rPr>
          <w:rFonts w:ascii="Titillium Web" w:hAnsi="Titillium Web"/>
          <w:color w:val="000000"/>
        </w:rPr>
        <w:t>AGGIORNAMENTO (4)</w:t>
      </w:r>
      <w:r>
        <w:rPr>
          <w:rFonts w:ascii="Titillium Web" w:hAnsi="Titillium Web"/>
          <w:color w:val="000000"/>
        </w:rPr>
        <w:br/>
        <w:t>Il D.L. 24 giugno 2014, n. 90, convertito con modificazioni dalla L. 11 agosto 2014, n. 114 ha disposto (con l'art. 19, comma 15) che "Le funzioni del Dipartimento della funzione pubblica della Presidenza del Consiglio dei Ministri in materia di trasparenza e prevenzione della corruzione di cui [...] all'articolo 48 del decreto legislativo 14 marzo 2013, n. 33, sono trasferite all'Autorita' nazionale anticorruzione."</w:t>
      </w:r>
    </w:p>
    <w:p w14:paraId="20BB7970" w14:textId="77777777" w:rsidR="00BD1151" w:rsidRDefault="00BD1151" w:rsidP="00BD1151">
      <w:pPr>
        <w:spacing w:after="240"/>
        <w:rPr>
          <w:rFonts w:ascii="Titillium Web" w:hAnsi="Titillium Web"/>
          <w:color w:val="000000"/>
        </w:rPr>
      </w:pPr>
      <w:bookmarkStart w:id="346" w:name="art49"/>
      <w:bookmarkEnd w:id="346"/>
    </w:p>
    <w:p w14:paraId="532E9487"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49</w:t>
      </w:r>
    </w:p>
    <w:p w14:paraId="3D04ECE3" w14:textId="77777777" w:rsidR="00BD1151" w:rsidRDefault="00BD1151" w:rsidP="00BD1151">
      <w:pPr>
        <w:pStyle w:val="NormaleWeb"/>
        <w:jc w:val="both"/>
        <w:rPr>
          <w:rFonts w:ascii="Titillium Web" w:hAnsi="Titillium Web"/>
          <w:color w:val="000000"/>
        </w:rPr>
      </w:pPr>
      <w:r>
        <w:rPr>
          <w:rFonts w:ascii="Titillium Web" w:hAnsi="Titillium Web"/>
          <w:color w:val="000000"/>
        </w:rPr>
        <w:t>Norme transitorie e finali</w:t>
      </w:r>
    </w:p>
    <w:p w14:paraId="0100A53F" w14:textId="77777777" w:rsidR="00BD1151" w:rsidRDefault="00BD1151" w:rsidP="00BD1151">
      <w:pPr>
        <w:rPr>
          <w:rFonts w:ascii="Titillium Web" w:hAnsi="Titillium Web"/>
          <w:color w:val="000000"/>
        </w:rPr>
      </w:pPr>
      <w:bookmarkStart w:id="347" w:name="art49c1"/>
      <w:bookmarkEnd w:id="347"/>
    </w:p>
    <w:p w14:paraId="10D02121" w14:textId="77777777" w:rsidR="00BD1151" w:rsidRDefault="00BD1151" w:rsidP="00BD1151">
      <w:pPr>
        <w:pStyle w:val="NormaleWeb"/>
        <w:jc w:val="both"/>
        <w:rPr>
          <w:rFonts w:ascii="Titillium Web" w:hAnsi="Titillium Web"/>
          <w:color w:val="000000"/>
        </w:rPr>
      </w:pPr>
      <w:r>
        <w:rPr>
          <w:rFonts w:ascii="Titillium Web" w:hAnsi="Titillium Web"/>
          <w:color w:val="000000"/>
        </w:rPr>
        <w:t>1. L'obbligo di pubblicazione dei dati di cui all'articolo 24 decorre dal termine di sei mesi dalla data di entrata in vigore del presente decreto.</w:t>
      </w:r>
    </w:p>
    <w:p w14:paraId="1B93AE28" w14:textId="77777777" w:rsidR="00BD1151" w:rsidRDefault="00BD1151" w:rsidP="00BD1151">
      <w:pPr>
        <w:pStyle w:val="NormaleWeb"/>
        <w:jc w:val="both"/>
        <w:rPr>
          <w:rFonts w:ascii="Titillium Web" w:hAnsi="Titillium Web"/>
          <w:color w:val="000000"/>
        </w:rPr>
      </w:pPr>
      <w:bookmarkStart w:id="348" w:name="art49c2"/>
      <w:bookmarkEnd w:id="348"/>
      <w:r>
        <w:rPr>
          <w:rFonts w:ascii="Titillium Web" w:hAnsi="Titillium Web"/>
          <w:color w:val="000000"/>
        </w:rPr>
        <w:t>2. Con uno o piu' decreti del Presidente del Consiglio dei Ministri sono determinate le modalita' di applicazione delle disposizioni del presente decreto alla Presidenza del Consiglio dei Ministri, in considerazione delle peculiarita' del relativo ordinamento ai sensi degli articoli 92 e 95 della Costituzione.</w:t>
      </w:r>
    </w:p>
    <w:p w14:paraId="0B8CF83C" w14:textId="77777777" w:rsidR="00BD1151" w:rsidRDefault="00BD1151" w:rsidP="00BD1151">
      <w:pPr>
        <w:pStyle w:val="NormaleWeb"/>
        <w:jc w:val="both"/>
        <w:rPr>
          <w:rFonts w:ascii="Titillium Web" w:hAnsi="Titillium Web"/>
          <w:color w:val="000000"/>
        </w:rPr>
      </w:pPr>
      <w:bookmarkStart w:id="349" w:name="art49c3"/>
      <w:bookmarkEnd w:id="349"/>
      <w:r>
        <w:rPr>
          <w:rFonts w:ascii="Titillium Web" w:hAnsi="Titillium Web"/>
          <w:color w:val="000000"/>
        </w:rPr>
        <w:t>3. Le sanzioni di cui all'articolo 47 si applicano, per ciascuna amministrazione, a partire dalla data di adozione del primo aggiornamento annuale del Piano triennale della trasparenza e comunque a partire dal centottantesimo giorno successivo alla data di entrata in vigore del presente decreto.</w:t>
      </w:r>
    </w:p>
    <w:p w14:paraId="3A1BBA66" w14:textId="77777777" w:rsidR="00BD1151" w:rsidRDefault="00BD1151" w:rsidP="00BD1151">
      <w:pPr>
        <w:pStyle w:val="NormaleWeb"/>
        <w:jc w:val="both"/>
        <w:rPr>
          <w:rFonts w:ascii="Titillium Web" w:hAnsi="Titillium Web"/>
          <w:color w:val="000000"/>
        </w:rPr>
      </w:pPr>
      <w:bookmarkStart w:id="350" w:name="art49c4"/>
      <w:bookmarkEnd w:id="350"/>
      <w:r>
        <w:rPr>
          <w:rFonts w:ascii="Titillium Web" w:hAnsi="Titillium Web"/>
          <w:color w:val="000000"/>
        </w:rPr>
        <w:t>4. Le regioni a Statuto speciale e le province autonome di Trento e Bolzano possono individuare forme e modalita' di applicazione del presente decreto in ragione della peculiarita' dei propri ordinamenti.</w:t>
      </w:r>
    </w:p>
    <w:p w14:paraId="54CABDC6" w14:textId="77777777" w:rsidR="00BD1151" w:rsidRDefault="00BD1151" w:rsidP="00BD1151">
      <w:pPr>
        <w:spacing w:after="240"/>
        <w:rPr>
          <w:rFonts w:ascii="Titillium Web" w:hAnsi="Titillium Web"/>
          <w:color w:val="000000"/>
        </w:rPr>
      </w:pPr>
      <w:bookmarkStart w:id="351" w:name="art50"/>
      <w:bookmarkEnd w:id="351"/>
    </w:p>
    <w:p w14:paraId="00DF2781"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50</w:t>
      </w:r>
    </w:p>
    <w:p w14:paraId="0BFB39C9" w14:textId="77777777" w:rsidR="00BD1151" w:rsidRDefault="00BD1151" w:rsidP="00BD1151">
      <w:pPr>
        <w:pStyle w:val="NormaleWeb"/>
        <w:jc w:val="both"/>
        <w:rPr>
          <w:rFonts w:ascii="Titillium Web" w:hAnsi="Titillium Web"/>
          <w:color w:val="000000"/>
        </w:rPr>
      </w:pPr>
      <w:r>
        <w:rPr>
          <w:rFonts w:ascii="Titillium Web" w:hAnsi="Titillium Web"/>
          <w:color w:val="000000"/>
        </w:rPr>
        <w:t>Tutela giurisdizionale</w:t>
      </w:r>
    </w:p>
    <w:p w14:paraId="3FE49728" w14:textId="77777777" w:rsidR="00BD1151" w:rsidRDefault="00BD1151" w:rsidP="00BD1151">
      <w:pPr>
        <w:rPr>
          <w:rFonts w:ascii="Titillium Web" w:hAnsi="Titillium Web"/>
          <w:color w:val="000000"/>
        </w:rPr>
      </w:pPr>
      <w:bookmarkStart w:id="352" w:name="art50c1"/>
      <w:bookmarkEnd w:id="352"/>
    </w:p>
    <w:p w14:paraId="3F87B548" w14:textId="77777777" w:rsidR="00BD1151" w:rsidRDefault="00BD1151" w:rsidP="00BD1151">
      <w:pPr>
        <w:pStyle w:val="NormaleWeb"/>
        <w:jc w:val="both"/>
        <w:rPr>
          <w:rFonts w:ascii="Titillium Web" w:hAnsi="Titillium Web"/>
          <w:color w:val="000000"/>
        </w:rPr>
      </w:pPr>
      <w:r>
        <w:rPr>
          <w:rFonts w:ascii="Titillium Web" w:hAnsi="Titillium Web"/>
          <w:color w:val="000000"/>
        </w:rPr>
        <w:t>1. Le controversie relative agli obblighi di trasparenza previsti dalla normativa vigente sono disciplinate dal decreto legislativo 2 luglio 2010, n. 104.</w:t>
      </w:r>
    </w:p>
    <w:p w14:paraId="544261EC" w14:textId="77777777" w:rsidR="00BD1151" w:rsidRDefault="00BD1151" w:rsidP="00BD1151">
      <w:pPr>
        <w:spacing w:after="240"/>
        <w:rPr>
          <w:rFonts w:ascii="Titillium Web" w:hAnsi="Titillium Web"/>
          <w:color w:val="000000"/>
        </w:rPr>
      </w:pPr>
      <w:bookmarkStart w:id="353" w:name="art51"/>
      <w:bookmarkEnd w:id="353"/>
    </w:p>
    <w:p w14:paraId="11B3819D"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51</w:t>
      </w:r>
    </w:p>
    <w:p w14:paraId="2E802693" w14:textId="77777777" w:rsidR="00BD1151" w:rsidRDefault="00BD1151" w:rsidP="00BD1151">
      <w:pPr>
        <w:pStyle w:val="NormaleWeb"/>
        <w:jc w:val="both"/>
        <w:rPr>
          <w:rFonts w:ascii="Titillium Web" w:hAnsi="Titillium Web"/>
          <w:color w:val="000000"/>
        </w:rPr>
      </w:pPr>
      <w:r>
        <w:rPr>
          <w:rFonts w:ascii="Titillium Web" w:hAnsi="Titillium Web"/>
          <w:color w:val="000000"/>
        </w:rPr>
        <w:t>Invarianza finanziaria</w:t>
      </w:r>
    </w:p>
    <w:p w14:paraId="05549445" w14:textId="77777777" w:rsidR="00BD1151" w:rsidRDefault="00BD1151" w:rsidP="00BD1151">
      <w:pPr>
        <w:rPr>
          <w:rFonts w:ascii="Titillium Web" w:hAnsi="Titillium Web"/>
          <w:color w:val="000000"/>
        </w:rPr>
      </w:pPr>
      <w:bookmarkStart w:id="354" w:name="art51c1"/>
      <w:bookmarkEnd w:id="354"/>
    </w:p>
    <w:p w14:paraId="18C8DDC1" w14:textId="77777777" w:rsidR="00BD1151" w:rsidRDefault="00BD1151" w:rsidP="00BD1151">
      <w:pPr>
        <w:pStyle w:val="NormaleWeb"/>
        <w:jc w:val="both"/>
        <w:rPr>
          <w:rFonts w:ascii="Titillium Web" w:hAnsi="Titillium Web"/>
          <w:color w:val="000000"/>
        </w:rPr>
      </w:pPr>
      <w:r>
        <w:rPr>
          <w:rFonts w:ascii="Titillium Web" w:hAnsi="Titillium Web"/>
          <w:color w:val="000000"/>
        </w:rPr>
        <w:t>1. Dall'attuazione del presente decreto non devono derivare nuovi o maggiori oneri a carico della finanza pubblica. Le amministrazioni interessate provvedono agli adempimenti previsti con le risorse umane, strumentali e finanziarie disponibili a legislazione vigente.</w:t>
      </w:r>
    </w:p>
    <w:p w14:paraId="6CF001EA" w14:textId="77777777" w:rsidR="00BD1151" w:rsidRDefault="00BD1151" w:rsidP="00BD1151">
      <w:pPr>
        <w:spacing w:after="240"/>
        <w:rPr>
          <w:rFonts w:ascii="Titillium Web" w:hAnsi="Titillium Web"/>
          <w:color w:val="000000"/>
        </w:rPr>
      </w:pPr>
      <w:bookmarkStart w:id="355" w:name="art52"/>
      <w:bookmarkEnd w:id="355"/>
    </w:p>
    <w:p w14:paraId="4E864ED1"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52</w:t>
      </w:r>
    </w:p>
    <w:p w14:paraId="118A757B" w14:textId="77777777" w:rsidR="00BD1151" w:rsidRDefault="00BD1151" w:rsidP="00BD1151">
      <w:pPr>
        <w:pStyle w:val="NormaleWeb"/>
        <w:jc w:val="both"/>
        <w:rPr>
          <w:rFonts w:ascii="Titillium Web" w:hAnsi="Titillium Web"/>
          <w:color w:val="000000"/>
        </w:rPr>
      </w:pPr>
      <w:r>
        <w:rPr>
          <w:rFonts w:ascii="Titillium Web" w:hAnsi="Titillium Web"/>
          <w:color w:val="000000"/>
        </w:rPr>
        <w:t>Modifiche alla legislazione vigente</w:t>
      </w:r>
    </w:p>
    <w:p w14:paraId="07C9A317" w14:textId="77777777" w:rsidR="00BD1151" w:rsidRDefault="00BD1151" w:rsidP="00BD1151">
      <w:pPr>
        <w:rPr>
          <w:rFonts w:ascii="Titillium Web" w:hAnsi="Titillium Web"/>
          <w:color w:val="000000"/>
        </w:rPr>
      </w:pPr>
      <w:bookmarkStart w:id="356" w:name="art52c1"/>
      <w:bookmarkEnd w:id="356"/>
    </w:p>
    <w:p w14:paraId="5D824DB2" w14:textId="77777777" w:rsidR="00BD1151" w:rsidRDefault="00BD1151" w:rsidP="00BD1151">
      <w:pPr>
        <w:rPr>
          <w:rFonts w:ascii="Titillium Web" w:hAnsi="Titillium Web"/>
          <w:color w:val="000000"/>
        </w:rPr>
      </w:pPr>
      <w:r>
        <w:rPr>
          <w:rFonts w:ascii="Titillium Web" w:hAnsi="Titillium Web"/>
          <w:color w:val="000000"/>
        </w:rPr>
        <w:t>1. Alla legge 5 luglio 1982, n. 441, sono apportate le seguenti modifiche:</w:t>
      </w:r>
    </w:p>
    <w:p w14:paraId="6AEB832C" w14:textId="77777777" w:rsidR="00BD1151" w:rsidRDefault="00BD1151" w:rsidP="00BD1151">
      <w:pPr>
        <w:pStyle w:val="NormaleWeb"/>
        <w:ind w:left="225"/>
        <w:jc w:val="both"/>
        <w:rPr>
          <w:rFonts w:ascii="Titillium Web" w:hAnsi="Titillium Web"/>
          <w:color w:val="000000"/>
        </w:rPr>
      </w:pPr>
      <w:bookmarkStart w:id="357" w:name="art52c1a"/>
      <w:bookmarkEnd w:id="357"/>
      <w:r>
        <w:rPr>
          <w:rFonts w:ascii="Titillium Web" w:hAnsi="Titillium Web"/>
          <w:color w:val="000000"/>
        </w:rPr>
        <w:t>a) all'articolo 1, primo comma:</w:t>
      </w:r>
    </w:p>
    <w:p w14:paraId="68142332" w14:textId="77777777" w:rsidR="00BD1151" w:rsidRDefault="00BD1151" w:rsidP="00BD1151">
      <w:pPr>
        <w:pStyle w:val="NormaleWeb"/>
        <w:ind w:left="450"/>
        <w:jc w:val="both"/>
        <w:rPr>
          <w:rFonts w:ascii="Titillium Web" w:hAnsi="Titillium Web"/>
          <w:color w:val="000000"/>
        </w:rPr>
      </w:pPr>
      <w:r>
        <w:rPr>
          <w:rFonts w:ascii="Titillium Web" w:hAnsi="Titillium Web"/>
          <w:color w:val="000000"/>
        </w:rPr>
        <w:t>1) al numero 2), dopo le parole: «ai Ministri,» sono inserite le seguenti: «ai Vice Ministri,»;</w:t>
      </w:r>
    </w:p>
    <w:p w14:paraId="67972AE0" w14:textId="77777777" w:rsidR="00BD1151" w:rsidRDefault="00BD1151" w:rsidP="00BD1151">
      <w:pPr>
        <w:pStyle w:val="NormaleWeb"/>
        <w:ind w:left="450"/>
        <w:jc w:val="both"/>
        <w:rPr>
          <w:rFonts w:ascii="Titillium Web" w:hAnsi="Titillium Web"/>
          <w:color w:val="000000"/>
        </w:rPr>
      </w:pPr>
      <w:r>
        <w:rPr>
          <w:rFonts w:ascii="Titillium Web" w:hAnsi="Titillium Web"/>
          <w:color w:val="000000"/>
        </w:rPr>
        <w:t>2) al numero 3), dopo le parole: «ai consiglieri regionali» sono inserite le seguenti: «e ai componenti della giunta regionale»;</w:t>
      </w:r>
    </w:p>
    <w:p w14:paraId="2D54BAED" w14:textId="77777777" w:rsidR="00BD1151" w:rsidRDefault="00BD1151" w:rsidP="00BD1151">
      <w:pPr>
        <w:pStyle w:val="NormaleWeb"/>
        <w:ind w:left="450"/>
        <w:jc w:val="both"/>
        <w:rPr>
          <w:rFonts w:ascii="Titillium Web" w:hAnsi="Titillium Web"/>
          <w:color w:val="000000"/>
        </w:rPr>
      </w:pPr>
      <w:r>
        <w:rPr>
          <w:rFonts w:ascii="Titillium Web" w:hAnsi="Titillium Web"/>
          <w:color w:val="000000"/>
        </w:rPr>
        <w:t>3) al numero 4), dopo le parole: «ai consiglieri provinciali» sono inserite le seguenti: «e ai componenti della giunta provinciale»;</w:t>
      </w:r>
    </w:p>
    <w:p w14:paraId="2693F0FD" w14:textId="77777777" w:rsidR="00BD1151" w:rsidRDefault="00BD1151" w:rsidP="00BD1151">
      <w:pPr>
        <w:pStyle w:val="NormaleWeb"/>
        <w:ind w:left="450"/>
        <w:jc w:val="both"/>
        <w:rPr>
          <w:rFonts w:ascii="Titillium Web" w:hAnsi="Titillium Web"/>
          <w:color w:val="000000"/>
        </w:rPr>
      </w:pPr>
      <w:r>
        <w:rPr>
          <w:rFonts w:ascii="Titillium Web" w:hAnsi="Titillium Web"/>
          <w:color w:val="000000"/>
        </w:rPr>
        <w:t>4) al numero 5), le parole: «ai consiglieri di comuni capoluogo di provincia ovvero con popolazione superiore ai 50.000 abitanti» sono sostituite dalle seguenti: «ai consiglieri di comuni capoluogo di provincia ovvero con popolazione superiore ai 15.000 abitanti;»;</w:t>
      </w:r>
    </w:p>
    <w:p w14:paraId="1490DA0D" w14:textId="77777777" w:rsidR="00BD1151" w:rsidRDefault="00BD1151" w:rsidP="00BD1151">
      <w:pPr>
        <w:pStyle w:val="NormaleWeb"/>
        <w:ind w:left="225"/>
        <w:jc w:val="both"/>
        <w:rPr>
          <w:rFonts w:ascii="Titillium Web" w:hAnsi="Titillium Web"/>
          <w:color w:val="000000"/>
        </w:rPr>
      </w:pPr>
      <w:bookmarkStart w:id="358" w:name="art52c1b"/>
      <w:bookmarkEnd w:id="358"/>
      <w:r>
        <w:rPr>
          <w:rFonts w:ascii="Titillium Web" w:hAnsi="Titillium Web"/>
          <w:color w:val="000000"/>
        </w:rPr>
        <w:t xml:space="preserve">b) all'articolo 2, secondo comma, le parole: «del coniuge non separato e dei figli conviventi, se gli stessi vi consentono» sono sostituite dalle seguenti: «del coniuge non </w:t>
      </w:r>
      <w:r>
        <w:rPr>
          <w:rFonts w:ascii="Titillium Web" w:hAnsi="Titillium Web"/>
          <w:color w:val="000000"/>
        </w:rPr>
        <w:lastRenderedPageBreak/>
        <w:t>separato, nonche' dei figli e dei parenti entro il secondo grado di parentela, se gli stessi vi consentono».</w:t>
      </w:r>
    </w:p>
    <w:p w14:paraId="1409EAC9" w14:textId="77777777" w:rsidR="00BD1151" w:rsidRDefault="00BD1151" w:rsidP="00BD1151">
      <w:pPr>
        <w:pStyle w:val="NormaleWeb"/>
        <w:jc w:val="both"/>
        <w:rPr>
          <w:rFonts w:ascii="Titillium Web" w:hAnsi="Titillium Web"/>
          <w:color w:val="000000"/>
        </w:rPr>
      </w:pPr>
      <w:bookmarkStart w:id="359" w:name="art52c2"/>
      <w:bookmarkEnd w:id="359"/>
      <w:r>
        <w:rPr>
          <w:rFonts w:ascii="Titillium Web" w:hAnsi="Titillium Web"/>
          <w:color w:val="000000"/>
        </w:rPr>
        <w:t>2. All'articolo 12, comma 1, della legge 7 agosto 1990, n. 241, le parole: «ed alla pubblicazione» sono soppresse.</w:t>
      </w:r>
    </w:p>
    <w:p w14:paraId="5B80CE20" w14:textId="77777777" w:rsidR="00BD1151" w:rsidRDefault="00BD1151" w:rsidP="00BD1151">
      <w:pPr>
        <w:pStyle w:val="NormaleWeb"/>
        <w:jc w:val="both"/>
        <w:rPr>
          <w:rFonts w:ascii="Titillium Web" w:hAnsi="Titillium Web"/>
          <w:color w:val="000000"/>
        </w:rPr>
      </w:pPr>
      <w:bookmarkStart w:id="360" w:name="art52c3"/>
      <w:bookmarkEnd w:id="360"/>
      <w:r>
        <w:rPr>
          <w:rFonts w:ascii="Titillium Web" w:hAnsi="Titillium Web"/>
          <w:color w:val="000000"/>
        </w:rPr>
        <w:t>3. L'articolo 54 del decreto legislativo 7 marzo 2005, n. 82, e' sostituito dal seguente: «Art. 54. (Contenuto dei siti delle pubbliche amministrazioni). - 1. I siti delle pubbliche amministrazioni contengono i dati di cui al decreto legislativo recante il riordino della disciplina riguardante gli obblighi di pubblicita', trasparenza e diffusione di informazioni da parte delle pubbliche amministrazioni, adottato ai sensi dell'articolo 1, comma 35, della legge 6 novembre 2012, n. 190».</w:t>
      </w:r>
    </w:p>
    <w:p w14:paraId="777088CC" w14:textId="77777777" w:rsidR="00BD1151" w:rsidRDefault="00BD1151" w:rsidP="00BD1151">
      <w:pPr>
        <w:pStyle w:val="NormaleWeb"/>
        <w:jc w:val="both"/>
        <w:rPr>
          <w:rFonts w:ascii="Titillium Web" w:hAnsi="Titillium Web"/>
          <w:color w:val="000000"/>
        </w:rPr>
      </w:pPr>
      <w:bookmarkStart w:id="361" w:name="art52c4"/>
      <w:bookmarkEnd w:id="361"/>
      <w:r>
        <w:rPr>
          <w:rFonts w:ascii="Titillium Web" w:hAnsi="Titillium Web"/>
          <w:color w:val="000000"/>
        </w:rPr>
        <w:t>4. Al decreto legislativo 2 luglio 2010, n. 104, sono apportate le seguenti modificazioni:</w:t>
      </w:r>
    </w:p>
    <w:p w14:paraId="333CFEE2" w14:textId="77777777" w:rsidR="00BD1151" w:rsidRDefault="00BD1151" w:rsidP="00BD1151">
      <w:pPr>
        <w:pStyle w:val="NormaleWeb"/>
        <w:ind w:left="225"/>
        <w:jc w:val="both"/>
        <w:rPr>
          <w:rFonts w:ascii="Titillium Web" w:hAnsi="Titillium Web"/>
          <w:color w:val="000000"/>
        </w:rPr>
      </w:pPr>
      <w:bookmarkStart w:id="362" w:name="art52c4a"/>
      <w:bookmarkEnd w:id="362"/>
      <w:r>
        <w:rPr>
          <w:rFonts w:ascii="Titillium Web" w:hAnsi="Titillium Web"/>
          <w:color w:val="000000"/>
        </w:rPr>
        <w:t>a) all'articolo 23, comma 1, dopo la parola: «accesso» sono inserite le seguenti: «e trasparenza amministrativa»;</w:t>
      </w:r>
    </w:p>
    <w:p w14:paraId="460AF8D8" w14:textId="77777777" w:rsidR="00BD1151" w:rsidRDefault="00BD1151" w:rsidP="00BD1151">
      <w:pPr>
        <w:pStyle w:val="NormaleWeb"/>
        <w:ind w:left="225"/>
        <w:jc w:val="both"/>
        <w:rPr>
          <w:rFonts w:ascii="Titillium Web" w:hAnsi="Titillium Web"/>
          <w:color w:val="000000"/>
        </w:rPr>
      </w:pPr>
      <w:bookmarkStart w:id="363" w:name="art52c4b"/>
      <w:bookmarkEnd w:id="363"/>
      <w:r>
        <w:rPr>
          <w:rFonts w:ascii="Titillium Web" w:hAnsi="Titillium Web"/>
          <w:color w:val="000000"/>
        </w:rPr>
        <w:t>b) all'articolo 87, comma 2, lettera c), dopo la parola: «amministrativi» sono inserite le seguenti: «e di violazione degli obblighi di trasparenza amministrativa»;</w:t>
      </w:r>
    </w:p>
    <w:p w14:paraId="2DF96105" w14:textId="77777777" w:rsidR="00BD1151" w:rsidRDefault="00BD1151" w:rsidP="00BD1151">
      <w:pPr>
        <w:pStyle w:val="NormaleWeb"/>
        <w:ind w:left="225"/>
        <w:jc w:val="both"/>
        <w:rPr>
          <w:rFonts w:ascii="Titillium Web" w:hAnsi="Titillium Web"/>
          <w:color w:val="000000"/>
        </w:rPr>
      </w:pPr>
      <w:bookmarkStart w:id="364" w:name="art52c4c"/>
      <w:bookmarkEnd w:id="364"/>
      <w:r>
        <w:rPr>
          <w:rFonts w:ascii="Titillium Web" w:hAnsi="Titillium Web"/>
          <w:color w:val="000000"/>
        </w:rPr>
        <w:t>c) all'articolo 116, comma 1, dopo le parole: «documenti amministrativi» sono inserite le seguenti: «, nonche' per la tutela del diritto di accesso civico connessa all'inadempimento degli obblighi di trasparenza»;</w:t>
      </w:r>
    </w:p>
    <w:p w14:paraId="530BBB88" w14:textId="77777777" w:rsidR="00BD1151" w:rsidRDefault="00BD1151" w:rsidP="00BD1151">
      <w:pPr>
        <w:pStyle w:val="NormaleWeb"/>
        <w:ind w:left="225"/>
        <w:jc w:val="both"/>
        <w:rPr>
          <w:rFonts w:ascii="Titillium Web" w:hAnsi="Titillium Web"/>
          <w:color w:val="000000"/>
        </w:rPr>
      </w:pPr>
      <w:bookmarkStart w:id="365" w:name="art52c4d"/>
      <w:bookmarkEnd w:id="365"/>
      <w:r>
        <w:rPr>
          <w:rFonts w:ascii="Titillium Web" w:hAnsi="Titillium Web"/>
          <w:color w:val="000000"/>
        </w:rPr>
        <w:t>d) all'articolo 116, comma 4, dopo le parole: «l'esibizione» sono inserite le seguenti: «e, ove previsto, la pubblicazione»;</w:t>
      </w:r>
    </w:p>
    <w:p w14:paraId="04262B86" w14:textId="77777777" w:rsidR="00BD1151" w:rsidRDefault="00BD1151" w:rsidP="00BD1151">
      <w:pPr>
        <w:pStyle w:val="NormaleWeb"/>
        <w:ind w:left="225"/>
        <w:jc w:val="both"/>
        <w:rPr>
          <w:rFonts w:ascii="Titillium Web" w:hAnsi="Titillium Web"/>
          <w:color w:val="000000"/>
        </w:rPr>
      </w:pPr>
      <w:bookmarkStart w:id="366" w:name="art52c4e"/>
      <w:bookmarkEnd w:id="366"/>
      <w:r>
        <w:rPr>
          <w:rFonts w:ascii="Titillium Web" w:hAnsi="Titillium Web"/>
          <w:color w:val="000000"/>
        </w:rPr>
        <w:t>e) all'articolo 133, comma 1, lettera a), n. 6), dopo la parola: «amministrativi» sono inserite le seguenti: «e violazione degli obblighi di trasparenza amministrativa».</w:t>
      </w:r>
    </w:p>
    <w:p w14:paraId="4760625C" w14:textId="77777777" w:rsidR="00BD1151" w:rsidRDefault="00BD1151" w:rsidP="00BD1151">
      <w:pPr>
        <w:pStyle w:val="NormaleWeb"/>
        <w:jc w:val="both"/>
        <w:rPr>
          <w:rFonts w:ascii="Titillium Web" w:hAnsi="Titillium Web"/>
          <w:color w:val="000000"/>
        </w:rPr>
      </w:pPr>
      <w:bookmarkStart w:id="367" w:name="art52c4bis"/>
      <w:bookmarkEnd w:id="367"/>
      <w:r>
        <w:rPr>
          <w:rFonts w:ascii="Titillium Web" w:hAnsi="Titillium Web"/>
          <w:color w:val="000000"/>
        </w:rPr>
        <w:t>4-bis) All'articolo 1, comma 1, del decreto legislativo 29 dicembre 2011, n. 229, le parole da «e i soggetti» fino a «attivita' istituzionale» sono sostituite dalle seguenti: «nonche' gli ulteriori soggetti di cui all'articolo 2-bis del decreto legislativo 14 marzo 2013, n. 33, che realizzano opere pubbliche»</w:t>
      </w:r>
    </w:p>
    <w:p w14:paraId="57AA437B" w14:textId="77777777" w:rsidR="00BD1151" w:rsidRDefault="00BD1151" w:rsidP="00BD1151">
      <w:pPr>
        <w:rPr>
          <w:rFonts w:ascii="Titillium Web" w:hAnsi="Titillium Web"/>
          <w:color w:val="000000"/>
        </w:rPr>
      </w:pPr>
      <w:bookmarkStart w:id="368" w:name="art52c5"/>
      <w:bookmarkEnd w:id="368"/>
      <w:r>
        <w:rPr>
          <w:rFonts w:ascii="Titillium Web" w:hAnsi="Titillium Web"/>
          <w:color w:val="000000"/>
        </w:rPr>
        <w:t>5. Dalla data di entrata in vigore del presente decreto, qualsiasi rinvio al Programma triennale per la trasparenza e l'integrita' di cui all'articolo 11 del decreto legislativo 27 ottobre 2009, n. 150, si intende riferito all'articolo 10.</w:t>
      </w:r>
    </w:p>
    <w:p w14:paraId="39EB9A47" w14:textId="77777777" w:rsidR="00BD1151" w:rsidRDefault="00BD1151" w:rsidP="00BD1151">
      <w:pPr>
        <w:spacing w:after="240"/>
        <w:rPr>
          <w:rFonts w:ascii="Titillium Web" w:hAnsi="Titillium Web"/>
          <w:color w:val="000000"/>
        </w:rPr>
      </w:pPr>
      <w:bookmarkStart w:id="369" w:name="art53"/>
      <w:bookmarkEnd w:id="369"/>
    </w:p>
    <w:p w14:paraId="1E8A7268" w14:textId="77777777" w:rsidR="00BD1151" w:rsidRDefault="00BD1151" w:rsidP="00BD1151">
      <w:pPr>
        <w:rPr>
          <w:rFonts w:ascii="Titillium Web" w:hAnsi="Titillium Web"/>
          <w:b/>
          <w:bCs/>
          <w:color w:val="000000"/>
          <w:sz w:val="21"/>
          <w:szCs w:val="21"/>
        </w:rPr>
      </w:pPr>
      <w:r>
        <w:rPr>
          <w:rFonts w:ascii="Titillium Web" w:hAnsi="Titillium Web"/>
          <w:b/>
          <w:bCs/>
          <w:color w:val="000000"/>
          <w:sz w:val="21"/>
          <w:szCs w:val="21"/>
        </w:rPr>
        <w:t>Art. 53</w:t>
      </w:r>
    </w:p>
    <w:p w14:paraId="4053C6BD" w14:textId="77777777" w:rsidR="00BD1151" w:rsidRDefault="00BD1151" w:rsidP="00BD1151">
      <w:pPr>
        <w:pStyle w:val="NormaleWeb"/>
        <w:jc w:val="both"/>
        <w:rPr>
          <w:rFonts w:ascii="Titillium Web" w:hAnsi="Titillium Web"/>
          <w:color w:val="000000"/>
        </w:rPr>
      </w:pPr>
      <w:r>
        <w:rPr>
          <w:rFonts w:ascii="Titillium Web" w:hAnsi="Titillium Web"/>
          <w:color w:val="000000"/>
        </w:rPr>
        <w:t>Abrogazione espressa di norme primarie</w:t>
      </w:r>
    </w:p>
    <w:p w14:paraId="68FC1B06" w14:textId="77777777" w:rsidR="00BD1151" w:rsidRDefault="00BD1151" w:rsidP="00BD1151">
      <w:pPr>
        <w:rPr>
          <w:rFonts w:ascii="Titillium Web" w:hAnsi="Titillium Web"/>
          <w:color w:val="000000"/>
        </w:rPr>
      </w:pPr>
      <w:bookmarkStart w:id="370" w:name="art53c1"/>
      <w:bookmarkEnd w:id="370"/>
    </w:p>
    <w:p w14:paraId="2AA59145" w14:textId="77777777" w:rsidR="00BD1151" w:rsidRDefault="00BD1151" w:rsidP="00BD1151">
      <w:pPr>
        <w:rPr>
          <w:rFonts w:ascii="Titillium Web" w:hAnsi="Titillium Web"/>
          <w:color w:val="000000"/>
        </w:rPr>
      </w:pPr>
      <w:r>
        <w:rPr>
          <w:rFonts w:ascii="Titillium Web" w:hAnsi="Titillium Web"/>
          <w:color w:val="000000"/>
        </w:rPr>
        <w:lastRenderedPageBreak/>
        <w:t>1. Dalla data di entrata in vigore del presente decreto sono abrogate le seguenti disposizioni:</w:t>
      </w:r>
    </w:p>
    <w:p w14:paraId="2CC2C09C" w14:textId="77777777" w:rsidR="00BD1151" w:rsidRDefault="00BD1151" w:rsidP="00BD1151">
      <w:pPr>
        <w:pStyle w:val="NormaleWeb"/>
        <w:ind w:left="225"/>
        <w:jc w:val="both"/>
        <w:rPr>
          <w:rFonts w:ascii="Titillium Web" w:hAnsi="Titillium Web"/>
          <w:color w:val="000000"/>
        </w:rPr>
      </w:pPr>
      <w:bookmarkStart w:id="371" w:name="art53c1a"/>
      <w:bookmarkEnd w:id="371"/>
      <w:r>
        <w:rPr>
          <w:rFonts w:ascii="Titillium Web" w:hAnsi="Titillium Web"/>
          <w:color w:val="000000"/>
        </w:rPr>
        <w:t>a) articolo 26, comma 1, della legge 7 agosto 1990, n. 241;</w:t>
      </w:r>
    </w:p>
    <w:p w14:paraId="4663F185" w14:textId="77777777" w:rsidR="00BD1151" w:rsidRDefault="00BD1151" w:rsidP="00BD1151">
      <w:pPr>
        <w:pStyle w:val="NormaleWeb"/>
        <w:ind w:left="225"/>
        <w:jc w:val="both"/>
        <w:rPr>
          <w:rFonts w:ascii="Titillium Web" w:hAnsi="Titillium Web"/>
          <w:color w:val="000000"/>
        </w:rPr>
      </w:pPr>
      <w:bookmarkStart w:id="372" w:name="art53c1b"/>
      <w:bookmarkEnd w:id="372"/>
      <w:r>
        <w:rPr>
          <w:rFonts w:ascii="Titillium Web" w:hAnsi="Titillium Web"/>
          <w:color w:val="000000"/>
        </w:rPr>
        <w:t>b) articolo 1, comma 127, della legge 23 dicembre 1996, n. 662, e successive modificazioni;</w:t>
      </w:r>
    </w:p>
    <w:p w14:paraId="033554C9" w14:textId="77777777" w:rsidR="00BD1151" w:rsidRDefault="00BD1151" w:rsidP="00BD1151">
      <w:pPr>
        <w:pStyle w:val="NormaleWeb"/>
        <w:ind w:left="225"/>
        <w:jc w:val="both"/>
        <w:rPr>
          <w:rFonts w:ascii="Titillium Web" w:hAnsi="Titillium Web"/>
          <w:color w:val="000000"/>
        </w:rPr>
      </w:pPr>
      <w:bookmarkStart w:id="373" w:name="art53c1c"/>
      <w:bookmarkEnd w:id="373"/>
      <w:r>
        <w:rPr>
          <w:rFonts w:ascii="Titillium Web" w:hAnsi="Titillium Web"/>
          <w:color w:val="000000"/>
        </w:rPr>
        <w:t>c) articolo 41-bis del decreto legislativo 18 agosto 2000, n. 267;</w:t>
      </w:r>
    </w:p>
    <w:p w14:paraId="300251DA" w14:textId="77777777" w:rsidR="00BD1151" w:rsidRDefault="00BD1151" w:rsidP="00BD1151">
      <w:pPr>
        <w:pStyle w:val="NormaleWeb"/>
        <w:ind w:left="225"/>
        <w:jc w:val="both"/>
        <w:rPr>
          <w:rFonts w:ascii="Titillium Web" w:hAnsi="Titillium Web"/>
          <w:color w:val="000000"/>
        </w:rPr>
      </w:pPr>
      <w:bookmarkStart w:id="374" w:name="art53c1d"/>
      <w:bookmarkEnd w:id="374"/>
      <w:r>
        <w:rPr>
          <w:rFonts w:ascii="Titillium Web" w:hAnsi="Titillium Web"/>
          <w:color w:val="000000"/>
        </w:rPr>
        <w:t>d) articoli 40-bis, comma 4, del decreto legislativo 30 marzo 2001, n. 165, e successive modificazioni;</w:t>
      </w:r>
    </w:p>
    <w:p w14:paraId="640ADFD4" w14:textId="77777777" w:rsidR="00BD1151" w:rsidRDefault="00BD1151" w:rsidP="00BD1151">
      <w:pPr>
        <w:pStyle w:val="NormaleWeb"/>
        <w:ind w:left="225"/>
        <w:jc w:val="both"/>
        <w:rPr>
          <w:rFonts w:ascii="Titillium Web" w:hAnsi="Titillium Web"/>
          <w:color w:val="000000"/>
        </w:rPr>
      </w:pPr>
      <w:bookmarkStart w:id="375" w:name="art53c1e"/>
      <w:bookmarkEnd w:id="375"/>
      <w:r>
        <w:rPr>
          <w:rFonts w:ascii="Titillium Web" w:hAnsi="Titillium Web"/>
          <w:color w:val="000000"/>
        </w:rPr>
        <w:t>e) articolo 19, comma 3-bis, del decreto legislativo 30 giugno 2003, n. 196;</w:t>
      </w:r>
    </w:p>
    <w:p w14:paraId="1039AB60" w14:textId="77777777" w:rsidR="00BD1151" w:rsidRDefault="00BD1151" w:rsidP="00BD1151">
      <w:pPr>
        <w:pStyle w:val="NormaleWeb"/>
        <w:ind w:left="225"/>
        <w:jc w:val="both"/>
        <w:rPr>
          <w:rFonts w:ascii="Titillium Web" w:hAnsi="Titillium Web"/>
          <w:color w:val="000000"/>
        </w:rPr>
      </w:pPr>
      <w:bookmarkStart w:id="376" w:name="art53c1f"/>
      <w:bookmarkEnd w:id="376"/>
      <w:r>
        <w:rPr>
          <w:rFonts w:ascii="Titillium Web" w:hAnsi="Titillium Web"/>
          <w:color w:val="000000"/>
        </w:rPr>
        <w:t>f) articolo 57 del decreto legislativo 7 marzo 2005, n. 82, e successive modificazioni;</w:t>
      </w:r>
    </w:p>
    <w:p w14:paraId="0F702FCF" w14:textId="77777777" w:rsidR="00BD1151" w:rsidRDefault="00BD1151" w:rsidP="00BD1151">
      <w:pPr>
        <w:pStyle w:val="NormaleWeb"/>
        <w:ind w:left="225"/>
        <w:jc w:val="both"/>
        <w:rPr>
          <w:rFonts w:ascii="Titillium Web" w:hAnsi="Titillium Web"/>
          <w:color w:val="000000"/>
        </w:rPr>
      </w:pPr>
      <w:bookmarkStart w:id="377" w:name="art53c1g"/>
      <w:bookmarkEnd w:id="377"/>
      <w:r>
        <w:rPr>
          <w:rFonts w:ascii="Titillium Web" w:hAnsi="Titillium Web"/>
          <w:color w:val="000000"/>
        </w:rPr>
        <w:t>g) articolo 3, comma 18, della legge 24 dicembre 2007, n. 244;</w:t>
      </w:r>
    </w:p>
    <w:p w14:paraId="5DE6D8F0" w14:textId="77777777" w:rsidR="00BD1151" w:rsidRDefault="00BD1151" w:rsidP="00BD1151">
      <w:pPr>
        <w:pStyle w:val="NormaleWeb"/>
        <w:ind w:left="225"/>
        <w:jc w:val="both"/>
        <w:rPr>
          <w:rFonts w:ascii="Titillium Web" w:hAnsi="Titillium Web"/>
          <w:color w:val="000000"/>
        </w:rPr>
      </w:pPr>
      <w:bookmarkStart w:id="378" w:name="art53c1h"/>
      <w:bookmarkEnd w:id="378"/>
      <w:r>
        <w:rPr>
          <w:rFonts w:ascii="Titillium Web" w:hAnsi="Titillium Web"/>
          <w:color w:val="000000"/>
        </w:rPr>
        <w:t>h) articolo 21, comma 1, art. 23, commi 1, 2 e 5, della legge 18 giugno 2009, n. 69;</w:t>
      </w:r>
    </w:p>
    <w:p w14:paraId="7C1D46A0" w14:textId="77777777" w:rsidR="00BD1151" w:rsidRDefault="00BD1151" w:rsidP="00BD1151">
      <w:pPr>
        <w:pStyle w:val="NormaleWeb"/>
        <w:ind w:left="225"/>
        <w:jc w:val="both"/>
        <w:rPr>
          <w:rFonts w:ascii="Titillium Web" w:hAnsi="Titillium Web"/>
          <w:color w:val="000000"/>
        </w:rPr>
      </w:pPr>
      <w:bookmarkStart w:id="379" w:name="art53c1i"/>
      <w:bookmarkEnd w:id="379"/>
      <w:r>
        <w:rPr>
          <w:rFonts w:ascii="Titillium Web" w:hAnsi="Titillium Web"/>
          <w:color w:val="000000"/>
        </w:rPr>
        <w:t>i) articolo 11 del decreto legislativo 27 ottobre 2009, n. 150;</w:t>
      </w:r>
    </w:p>
    <w:p w14:paraId="0A2B675B" w14:textId="77777777" w:rsidR="00BD1151" w:rsidRDefault="00BD1151" w:rsidP="00BD1151">
      <w:pPr>
        <w:pStyle w:val="NormaleWeb"/>
        <w:ind w:left="225"/>
        <w:jc w:val="both"/>
        <w:rPr>
          <w:rFonts w:ascii="Titillium Web" w:hAnsi="Titillium Web"/>
          <w:color w:val="000000"/>
        </w:rPr>
      </w:pPr>
      <w:bookmarkStart w:id="380" w:name="art53c1l"/>
      <w:bookmarkEnd w:id="380"/>
      <w:r>
        <w:rPr>
          <w:rFonts w:ascii="Titillium Web" w:hAnsi="Titillium Web"/>
          <w:color w:val="000000"/>
        </w:rPr>
        <w:t>l) articolo 6, comma 1, lettera b), e comma 2, lettera b), del decreto-legge 13 maggio 2011, n. 70, convertito, con modificazioni, dalla legge 12 luglio 2011, n. 106;</w:t>
      </w:r>
    </w:p>
    <w:p w14:paraId="3E28D205" w14:textId="77777777" w:rsidR="00BD1151" w:rsidRDefault="00BD1151" w:rsidP="00BD1151">
      <w:pPr>
        <w:pStyle w:val="NormaleWeb"/>
        <w:ind w:left="225"/>
        <w:jc w:val="both"/>
        <w:rPr>
          <w:rFonts w:ascii="Titillium Web" w:hAnsi="Titillium Web"/>
          <w:color w:val="000000"/>
        </w:rPr>
      </w:pPr>
      <w:bookmarkStart w:id="381" w:name="art52c4o"/>
      <w:bookmarkEnd w:id="381"/>
      <w:r>
        <w:rPr>
          <w:rFonts w:ascii="Titillium Web" w:hAnsi="Titillium Web"/>
          <w:color w:val="000000"/>
        </w:rPr>
        <w:t>o) articolo 20, comma 1, del decreto legislativo 31 maggio 2011, n. 91;</w:t>
      </w:r>
    </w:p>
    <w:p w14:paraId="3F0DD9FD" w14:textId="77777777" w:rsidR="00BD1151" w:rsidRDefault="00BD1151" w:rsidP="00BD1151">
      <w:pPr>
        <w:pStyle w:val="NormaleWeb"/>
        <w:ind w:left="225"/>
        <w:jc w:val="both"/>
        <w:rPr>
          <w:rFonts w:ascii="Titillium Web" w:hAnsi="Titillium Web"/>
          <w:color w:val="000000"/>
        </w:rPr>
      </w:pPr>
      <w:bookmarkStart w:id="382" w:name="art52c4p"/>
      <w:bookmarkEnd w:id="382"/>
      <w:r>
        <w:rPr>
          <w:rFonts w:ascii="Titillium Web" w:hAnsi="Titillium Web"/>
          <w:color w:val="000000"/>
        </w:rPr>
        <w:t>p) articolo 8 del decreto-legge 6 luglio 2011, n. 98, convertito, con modificazioni, dalla legge 15 luglio 2011, n. 11;</w:t>
      </w:r>
    </w:p>
    <w:p w14:paraId="1170A664" w14:textId="77777777" w:rsidR="00BD1151" w:rsidRDefault="00BD1151" w:rsidP="00BD1151">
      <w:pPr>
        <w:pStyle w:val="NormaleWeb"/>
        <w:ind w:left="225"/>
        <w:jc w:val="both"/>
        <w:rPr>
          <w:rFonts w:ascii="Titillium Web" w:hAnsi="Titillium Web"/>
          <w:color w:val="000000"/>
        </w:rPr>
      </w:pPr>
      <w:bookmarkStart w:id="383" w:name="art52c4q"/>
      <w:bookmarkEnd w:id="383"/>
      <w:r>
        <w:rPr>
          <w:rFonts w:ascii="Titillium Web" w:hAnsi="Titillium Web"/>
          <w:color w:val="000000"/>
        </w:rPr>
        <w:t>q) articolo 6, comma 6, della legge 11 novembre 2011, n. 180;</w:t>
      </w:r>
    </w:p>
    <w:p w14:paraId="29ABF7E3" w14:textId="77777777" w:rsidR="00BD1151" w:rsidRDefault="00BD1151" w:rsidP="00BD1151">
      <w:pPr>
        <w:pStyle w:val="NormaleWeb"/>
        <w:ind w:left="225"/>
        <w:jc w:val="both"/>
        <w:rPr>
          <w:rFonts w:ascii="Titillium Web" w:hAnsi="Titillium Web"/>
          <w:color w:val="000000"/>
        </w:rPr>
      </w:pPr>
      <w:bookmarkStart w:id="384" w:name="art52c4r"/>
      <w:bookmarkEnd w:id="384"/>
      <w:r>
        <w:rPr>
          <w:rFonts w:ascii="Titillium Web" w:hAnsi="Titillium Web"/>
          <w:color w:val="000000"/>
        </w:rPr>
        <w:t>r) articolo 9 del decreto legislativo 29 novembre 2011, n. 228;</w:t>
      </w:r>
    </w:p>
    <w:p w14:paraId="455183B9" w14:textId="77777777" w:rsidR="00BD1151" w:rsidRDefault="00BD1151" w:rsidP="00BD1151">
      <w:pPr>
        <w:pStyle w:val="NormaleWeb"/>
        <w:ind w:left="225"/>
        <w:jc w:val="both"/>
        <w:rPr>
          <w:rFonts w:ascii="Titillium Web" w:hAnsi="Titillium Web"/>
          <w:color w:val="000000"/>
        </w:rPr>
      </w:pPr>
      <w:bookmarkStart w:id="385" w:name="art52c4s"/>
      <w:bookmarkEnd w:id="385"/>
      <w:r>
        <w:rPr>
          <w:rFonts w:ascii="Titillium Web" w:hAnsi="Titillium Web"/>
          <w:color w:val="000000"/>
        </w:rPr>
        <w:t>s) articolo 14, comma 2, del decreto-legge 9 febbraio 2012, n. 5, convertito, con modificazioni, dalla legge 4 aprile 2012, n. 35;</w:t>
      </w:r>
    </w:p>
    <w:p w14:paraId="63373C40" w14:textId="77777777" w:rsidR="00BD1151" w:rsidRDefault="00BD1151" w:rsidP="00BD1151">
      <w:pPr>
        <w:pStyle w:val="NormaleWeb"/>
        <w:ind w:left="225"/>
        <w:jc w:val="both"/>
        <w:rPr>
          <w:rFonts w:ascii="Titillium Web" w:hAnsi="Titillium Web"/>
          <w:color w:val="000000"/>
        </w:rPr>
      </w:pPr>
      <w:bookmarkStart w:id="386" w:name="art52c4t"/>
      <w:bookmarkEnd w:id="386"/>
      <w:r>
        <w:rPr>
          <w:rFonts w:ascii="Titillium Web" w:hAnsi="Titillium Web"/>
          <w:color w:val="000000"/>
        </w:rPr>
        <w:t>t) articolo 18 del decreto-legge 22 giugno 2012, n. 83, convertito, con modificazioni, dalla legge 7 agosto 2012, n. 134;</w:t>
      </w:r>
    </w:p>
    <w:p w14:paraId="590F609B" w14:textId="77777777" w:rsidR="00BD1151" w:rsidRDefault="00BD1151" w:rsidP="00BD1151">
      <w:pPr>
        <w:pStyle w:val="NormaleWeb"/>
        <w:ind w:left="225"/>
        <w:jc w:val="both"/>
        <w:rPr>
          <w:rFonts w:ascii="Titillium Web" w:hAnsi="Titillium Web"/>
          <w:color w:val="000000"/>
        </w:rPr>
      </w:pPr>
      <w:bookmarkStart w:id="387" w:name="art52c4u"/>
      <w:bookmarkEnd w:id="387"/>
      <w:r>
        <w:rPr>
          <w:rFonts w:ascii="Titillium Web" w:hAnsi="Titillium Web"/>
          <w:color w:val="000000"/>
        </w:rPr>
        <w:t>u) articolo 5, comma 11-sexies, del decreto-legge 6 luglio 2012, n. 95, convertito, con modificazioni, dalla legge 7 agosto 2012, n. 135.</w:t>
      </w:r>
    </w:p>
    <w:p w14:paraId="3DF9EFBA" w14:textId="77777777" w:rsidR="00BD1151" w:rsidRDefault="00BD1151" w:rsidP="00BD1151">
      <w:pPr>
        <w:rPr>
          <w:rFonts w:ascii="Titillium Web" w:hAnsi="Titillium Web"/>
          <w:color w:val="000000"/>
        </w:rPr>
      </w:pPr>
      <w:r>
        <w:rPr>
          <w:rFonts w:ascii="Titillium Web" w:hAnsi="Titillium Web"/>
          <w:color w:val="000000"/>
        </w:rPr>
        <w:t> </w:t>
      </w:r>
    </w:p>
    <w:p w14:paraId="386E8F1C" w14:textId="77777777" w:rsidR="00BD1151" w:rsidRDefault="00BD1151" w:rsidP="00BD1151">
      <w:pPr>
        <w:jc w:val="center"/>
        <w:rPr>
          <w:rFonts w:ascii="Titillium Web" w:hAnsi="Titillium Web"/>
          <w:b/>
          <w:bCs/>
          <w:color w:val="000000"/>
          <w:sz w:val="27"/>
          <w:szCs w:val="27"/>
        </w:rPr>
      </w:pPr>
      <w:bookmarkStart w:id="388" w:name="dgls150"/>
      <w:bookmarkEnd w:id="388"/>
      <w:r>
        <w:rPr>
          <w:rFonts w:ascii="Titillium Web" w:hAnsi="Titillium Web"/>
          <w:b/>
          <w:bCs/>
          <w:color w:val="000000"/>
          <w:sz w:val="27"/>
          <w:szCs w:val="27"/>
        </w:rPr>
        <w:t>Decreto Legislativo 27 ottobre 2009, n. 150</w:t>
      </w:r>
    </w:p>
    <w:p w14:paraId="0474E52A" w14:textId="77777777" w:rsidR="00BD1151" w:rsidRDefault="00BD1151" w:rsidP="00BD1151">
      <w:pPr>
        <w:jc w:val="center"/>
        <w:rPr>
          <w:rFonts w:ascii="Titillium Web" w:hAnsi="Titillium Web"/>
          <w:color w:val="000000"/>
        </w:rPr>
      </w:pPr>
      <w:hyperlink r:id="rId9" w:tgtFrame="_blank" w:history="1">
        <w:r>
          <w:rPr>
            <w:rStyle w:val="Collegamentoipertestuale"/>
            <w:rFonts w:ascii="Titillium Web" w:hAnsi="Titillium Web"/>
          </w:rPr>
          <w:t>Testo completo del decreto</w:t>
        </w:r>
      </w:hyperlink>
    </w:p>
    <w:p w14:paraId="13883462" w14:textId="77777777" w:rsidR="00BD1151" w:rsidRDefault="00BD1151" w:rsidP="00BD1151">
      <w:pPr>
        <w:rPr>
          <w:rFonts w:ascii="Titillium Web" w:hAnsi="Titillium Web"/>
          <w:color w:val="000000"/>
        </w:rPr>
      </w:pPr>
      <w:r>
        <w:rPr>
          <w:rFonts w:ascii="Titillium Web" w:hAnsi="Titillium Web"/>
          <w:color w:val="000000"/>
        </w:rPr>
        <w:t> </w:t>
      </w:r>
    </w:p>
    <w:p w14:paraId="6B4E48F3" w14:textId="77777777" w:rsidR="00BD1151" w:rsidRDefault="00BD1151" w:rsidP="00BD1151">
      <w:pPr>
        <w:jc w:val="center"/>
        <w:rPr>
          <w:rFonts w:ascii="Titillium Web" w:hAnsi="Titillium Web"/>
          <w:b/>
          <w:bCs/>
          <w:color w:val="000000"/>
          <w:sz w:val="27"/>
          <w:szCs w:val="27"/>
        </w:rPr>
      </w:pPr>
      <w:bookmarkStart w:id="389" w:name="dgls179"/>
      <w:bookmarkEnd w:id="389"/>
      <w:r>
        <w:rPr>
          <w:rFonts w:ascii="Titillium Web" w:hAnsi="Titillium Web"/>
          <w:b/>
          <w:bCs/>
          <w:color w:val="000000"/>
          <w:sz w:val="27"/>
          <w:szCs w:val="27"/>
        </w:rPr>
        <w:t>DECRETO LEGGE n. 179 del 18 ottobre 2012</w:t>
      </w:r>
    </w:p>
    <w:p w14:paraId="355178B5" w14:textId="77777777" w:rsidR="00BD1151" w:rsidRDefault="00BD1151" w:rsidP="00BD1151">
      <w:pPr>
        <w:jc w:val="center"/>
        <w:rPr>
          <w:rFonts w:ascii="Titillium Web" w:hAnsi="Titillium Web"/>
          <w:color w:val="000000"/>
        </w:rPr>
      </w:pPr>
      <w:hyperlink r:id="rId10" w:tgtFrame="_blank" w:history="1">
        <w:r>
          <w:rPr>
            <w:rStyle w:val="Collegamentoipertestuale"/>
            <w:rFonts w:ascii="Titillium Web" w:hAnsi="Titillium Web"/>
          </w:rPr>
          <w:t>Testo completo del decreto</w:t>
        </w:r>
      </w:hyperlink>
    </w:p>
    <w:p w14:paraId="119076EC" w14:textId="77777777" w:rsidR="00BD1151" w:rsidRDefault="00BD1151" w:rsidP="00BD1151">
      <w:pPr>
        <w:rPr>
          <w:rFonts w:ascii="Titillium Web" w:hAnsi="Titillium Web"/>
          <w:color w:val="000000"/>
        </w:rPr>
      </w:pPr>
      <w:r>
        <w:rPr>
          <w:rFonts w:ascii="Titillium Web" w:hAnsi="Titillium Web"/>
          <w:color w:val="000000"/>
        </w:rPr>
        <w:t> </w:t>
      </w:r>
    </w:p>
    <w:p w14:paraId="6E2EF3EE" w14:textId="77777777" w:rsidR="00BD1151" w:rsidRDefault="00BD1151" w:rsidP="00BD1151">
      <w:pPr>
        <w:jc w:val="center"/>
        <w:rPr>
          <w:rFonts w:ascii="Titillium Web" w:hAnsi="Titillium Web"/>
          <w:b/>
          <w:bCs/>
          <w:color w:val="000000"/>
          <w:sz w:val="27"/>
          <w:szCs w:val="27"/>
        </w:rPr>
      </w:pPr>
      <w:bookmarkStart w:id="390" w:name="dgl97"/>
      <w:bookmarkEnd w:id="390"/>
      <w:r>
        <w:rPr>
          <w:rFonts w:ascii="Titillium Web" w:hAnsi="Titillium Web"/>
          <w:b/>
          <w:bCs/>
          <w:color w:val="000000"/>
          <w:sz w:val="27"/>
          <w:szCs w:val="27"/>
        </w:rPr>
        <w:t>DECRETO LEGISLATIVO 25 maggio 2016, n. 97</w:t>
      </w:r>
    </w:p>
    <w:p w14:paraId="1A50D425" w14:textId="77777777" w:rsidR="00BD1151" w:rsidRDefault="00BD1151" w:rsidP="00BD1151">
      <w:pPr>
        <w:jc w:val="center"/>
        <w:rPr>
          <w:rFonts w:ascii="Titillium Web" w:hAnsi="Titillium Web"/>
          <w:color w:val="000000"/>
        </w:rPr>
      </w:pPr>
      <w:hyperlink r:id="rId11" w:tgtFrame="_blank" w:history="1">
        <w:r>
          <w:rPr>
            <w:rStyle w:val="Collegamentoipertestuale"/>
            <w:rFonts w:ascii="Titillium Web" w:hAnsi="Titillium Web"/>
          </w:rPr>
          <w:t>Testo completo del decreto</w:t>
        </w:r>
      </w:hyperlink>
    </w:p>
    <w:p w14:paraId="43C726C1" w14:textId="29E74B76" w:rsidR="00A114C2" w:rsidRDefault="00BD1151" w:rsidP="00BD1151">
      <w:pPr>
        <w:autoSpaceDE w:val="0"/>
        <w:autoSpaceDN w:val="0"/>
        <w:adjustRightInd w:val="0"/>
        <w:jc w:val="center"/>
        <w:rPr>
          <w:b/>
          <w:spacing w:val="24"/>
          <w:sz w:val="28"/>
          <w:szCs w:val="28"/>
        </w:rPr>
      </w:pPr>
      <w:r>
        <w:rPr>
          <w:rFonts w:ascii="Titillium Web" w:hAnsi="Titillium Web"/>
          <w:color w:val="000000"/>
        </w:rPr>
        <w:br/>
      </w:r>
    </w:p>
    <w:p w14:paraId="1E97A2C7" w14:textId="60AB0A20" w:rsidR="00E2551F" w:rsidRDefault="00E2551F" w:rsidP="00956881">
      <w:pPr>
        <w:autoSpaceDE w:val="0"/>
        <w:autoSpaceDN w:val="0"/>
        <w:adjustRightInd w:val="0"/>
        <w:jc w:val="right"/>
        <w:rPr>
          <w:b/>
          <w:spacing w:val="24"/>
          <w:sz w:val="22"/>
          <w:szCs w:val="22"/>
        </w:rPr>
      </w:pPr>
    </w:p>
    <w:p w14:paraId="1CB0575A" w14:textId="3413D67C" w:rsidR="00956881" w:rsidRDefault="00956881" w:rsidP="00956881">
      <w:pPr>
        <w:autoSpaceDE w:val="0"/>
        <w:autoSpaceDN w:val="0"/>
        <w:adjustRightInd w:val="0"/>
        <w:jc w:val="right"/>
        <w:rPr>
          <w:b/>
          <w:spacing w:val="24"/>
          <w:sz w:val="22"/>
          <w:szCs w:val="22"/>
        </w:rPr>
      </w:pPr>
    </w:p>
    <w:p w14:paraId="78183520" w14:textId="388B627F" w:rsidR="00956881" w:rsidRPr="00956881" w:rsidRDefault="00956881" w:rsidP="00956881">
      <w:pPr>
        <w:autoSpaceDE w:val="0"/>
        <w:autoSpaceDN w:val="0"/>
        <w:adjustRightInd w:val="0"/>
        <w:ind w:left="5529"/>
        <w:jc w:val="center"/>
        <w:rPr>
          <w:bCs/>
          <w:spacing w:val="24"/>
          <w:sz w:val="22"/>
          <w:szCs w:val="22"/>
        </w:rPr>
      </w:pPr>
    </w:p>
    <w:sectPr w:rsidR="00956881" w:rsidRPr="00956881" w:rsidSect="00274C7E">
      <w:headerReference w:type="default" r:id="rId12"/>
      <w:footerReference w:type="default" r:id="rId13"/>
      <w:type w:val="continuous"/>
      <w:pgSz w:w="11906" w:h="16838"/>
      <w:pgMar w:top="2694" w:right="1418" w:bottom="1134" w:left="1644" w:header="709"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42CB8" w14:textId="77777777" w:rsidR="00CB2901" w:rsidRDefault="00CB2901">
      <w:r>
        <w:separator/>
      </w:r>
    </w:p>
  </w:endnote>
  <w:endnote w:type="continuationSeparator" w:id="0">
    <w:p w14:paraId="381635F8" w14:textId="77777777" w:rsidR="00CB2901" w:rsidRDefault="00CB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tillium Web">
    <w:charset w:val="00"/>
    <w:family w:val="auto"/>
    <w:pitch w:val="variable"/>
    <w:sig w:usb0="00000007" w:usb1="00000001"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89124" w14:textId="77777777" w:rsidR="00104EA9" w:rsidRPr="000F2935" w:rsidRDefault="00104EA9" w:rsidP="00104EA9">
    <w:pPr>
      <w:tabs>
        <w:tab w:val="center" w:pos="4819"/>
        <w:tab w:val="left" w:pos="5520"/>
        <w:tab w:val="right" w:pos="9638"/>
      </w:tabs>
      <w:jc w:val="center"/>
      <w:rPr>
        <w:rFonts w:ascii="Palatino Linotype" w:hAnsi="Palatino Linotype"/>
        <w:color w:val="000000"/>
        <w:sz w:val="18"/>
      </w:rPr>
    </w:pPr>
    <w:r w:rsidRPr="0065471D">
      <w:rPr>
        <w:rFonts w:ascii="Palatino Linotype" w:hAnsi="Palatino Linotype"/>
        <w:color w:val="000000"/>
        <w:sz w:val="18"/>
      </w:rPr>
      <w:t>Circoscrizione del Tribunale di Vicenza – Ente Pubblico non economico – 361</w:t>
    </w:r>
    <w:r>
      <w:rPr>
        <w:rFonts w:ascii="Palatino Linotype" w:hAnsi="Palatino Linotype"/>
        <w:color w:val="000000"/>
        <w:sz w:val="18"/>
      </w:rPr>
      <w:t xml:space="preserve">00 Vicenza. Contrà del Monte 13 </w:t>
    </w:r>
    <w:r w:rsidRPr="0065471D">
      <w:rPr>
        <w:rFonts w:ascii="Palatino Linotype" w:hAnsi="Palatino Linotype"/>
        <w:color w:val="000000"/>
        <w:sz w:val="18"/>
      </w:rPr>
      <w:t xml:space="preserve">Tel. 0444/324944 – Fax. 0444/325930 – e-mail: </w:t>
    </w:r>
    <w:hyperlink r:id="rId1" w:history="1">
      <w:r w:rsidRPr="0065471D">
        <w:rPr>
          <w:rFonts w:ascii="Palatino Linotype" w:hAnsi="Palatino Linotype"/>
          <w:color w:val="000000"/>
          <w:sz w:val="18"/>
          <w:u w:val="single"/>
        </w:rPr>
        <w:t>ordine@odc.vicenza.it</w:t>
      </w:r>
    </w:hyperlink>
    <w:r w:rsidRPr="0065471D">
      <w:rPr>
        <w:rFonts w:ascii="Palatino Linotype" w:hAnsi="Palatino Linotype"/>
        <w:color w:val="000000"/>
        <w:sz w:val="18"/>
      </w:rPr>
      <w:t xml:space="preserve"> – </w:t>
    </w:r>
    <w:hyperlink r:id="rId2" w:history="1">
      <w:r w:rsidRPr="0065471D">
        <w:rPr>
          <w:rFonts w:ascii="Palatino Linotype" w:hAnsi="Palatino Linotype"/>
          <w:color w:val="000000"/>
          <w:sz w:val="18"/>
          <w:u w:val="single"/>
        </w:rPr>
        <w:t>segreteria@cert.odc.vicenza.it</w:t>
      </w:r>
    </w:hyperlink>
  </w:p>
  <w:p w14:paraId="0B48FE4D" w14:textId="77777777" w:rsidR="00CB2901" w:rsidRDefault="00CB29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134E3" w14:textId="77777777" w:rsidR="00CB2901" w:rsidRDefault="00CB2901">
      <w:r>
        <w:separator/>
      </w:r>
    </w:p>
  </w:footnote>
  <w:footnote w:type="continuationSeparator" w:id="0">
    <w:p w14:paraId="71C1DD21" w14:textId="77777777" w:rsidR="00CB2901" w:rsidRDefault="00CB2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33650" w14:textId="7C80E414" w:rsidR="00CB2901" w:rsidRDefault="00CB2901" w:rsidP="0076666C">
    <w:pPr>
      <w:pStyle w:val="Intestazione"/>
      <w:ind w:hanging="990"/>
    </w:pPr>
    <w:r>
      <w:rPr>
        <w:noProof/>
      </w:rPr>
      <w:drawing>
        <wp:inline distT="0" distB="0" distL="0" distR="0" wp14:anchorId="3799555C" wp14:editId="106C7AC0">
          <wp:extent cx="2258695" cy="1337310"/>
          <wp:effectExtent l="0" t="0" r="825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bwMode="auto">
                  <a:xfrm>
                    <a:off x="0" y="0"/>
                    <a:ext cx="2258695" cy="13373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AF8C30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310E48"/>
    <w:multiLevelType w:val="hybridMultilevel"/>
    <w:tmpl w:val="B0B459D2"/>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 w15:restartNumberingAfterBreak="0">
    <w:nsid w:val="04C2445F"/>
    <w:multiLevelType w:val="hybridMultilevel"/>
    <w:tmpl w:val="645CA0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183B04"/>
    <w:multiLevelType w:val="hybridMultilevel"/>
    <w:tmpl w:val="3210F884"/>
    <w:lvl w:ilvl="0" w:tplc="657E1FE8">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DF3609C"/>
    <w:multiLevelType w:val="hybridMultilevel"/>
    <w:tmpl w:val="2AEABD4E"/>
    <w:lvl w:ilvl="0" w:tplc="B4A4860C">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44E7D"/>
    <w:multiLevelType w:val="hybridMultilevel"/>
    <w:tmpl w:val="AD7E3E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C10517E"/>
    <w:multiLevelType w:val="hybridMultilevel"/>
    <w:tmpl w:val="517EB81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EBF"/>
    <w:multiLevelType w:val="hybridMultilevel"/>
    <w:tmpl w:val="B80C484A"/>
    <w:lvl w:ilvl="0" w:tplc="657E1FE8">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DFA270A"/>
    <w:multiLevelType w:val="hybridMultilevel"/>
    <w:tmpl w:val="C766234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1A5002"/>
    <w:multiLevelType w:val="hybridMultilevel"/>
    <w:tmpl w:val="A36E22C0"/>
    <w:lvl w:ilvl="0" w:tplc="0410000B">
      <w:start w:val="1"/>
      <w:numFmt w:val="bullet"/>
      <w:lvlText w:val=""/>
      <w:lvlJc w:val="left"/>
      <w:pPr>
        <w:ind w:left="720" w:hanging="360"/>
      </w:pPr>
      <w:rPr>
        <w:rFonts w:ascii="Wingdings" w:hAnsi="Wingdings" w:hint="default"/>
      </w:rPr>
    </w:lvl>
    <w:lvl w:ilvl="1" w:tplc="7EA4E1D2">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7A2AE5"/>
    <w:multiLevelType w:val="hybridMultilevel"/>
    <w:tmpl w:val="F4389F04"/>
    <w:lvl w:ilvl="0" w:tplc="657E1FE8">
      <w:start w:val="1"/>
      <w:numFmt w:val="bullet"/>
      <w:lvlText w:val="-"/>
      <w:lvlJc w:val="left"/>
      <w:pPr>
        <w:ind w:left="360" w:hanging="360"/>
      </w:pPr>
      <w:rPr>
        <w:rFonts w:ascii="Times New Roman" w:hAnsi="Times New Roman" w:cs="Times New Roman" w:hint="default"/>
      </w:rPr>
    </w:lvl>
    <w:lvl w:ilvl="1" w:tplc="657E1FE8">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4E9436E"/>
    <w:multiLevelType w:val="hybridMultilevel"/>
    <w:tmpl w:val="DB561EA4"/>
    <w:lvl w:ilvl="0" w:tplc="A10CE1DE">
      <w:start w:val="1"/>
      <w:numFmt w:val="bullet"/>
      <w:lvlText w:val="-"/>
      <w:lvlJc w:val="left"/>
      <w:pPr>
        <w:ind w:left="360" w:hanging="360"/>
      </w:pPr>
      <w:rPr>
        <w:rFonts w:ascii="Times New Roman"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5FE2A85"/>
    <w:multiLevelType w:val="hybridMultilevel"/>
    <w:tmpl w:val="5E184E96"/>
    <w:lvl w:ilvl="0" w:tplc="A10CE1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030814"/>
    <w:multiLevelType w:val="hybridMultilevel"/>
    <w:tmpl w:val="37841D54"/>
    <w:lvl w:ilvl="0" w:tplc="204C861C">
      <w:start w:val="1"/>
      <w:numFmt w:val="decimal"/>
      <w:lvlText w:val="%1."/>
      <w:lvlJc w:val="left"/>
      <w:pPr>
        <w:tabs>
          <w:tab w:val="num" w:pos="360"/>
        </w:tabs>
        <w:ind w:left="36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635026"/>
    <w:multiLevelType w:val="hybridMultilevel"/>
    <w:tmpl w:val="FAA672CA"/>
    <w:lvl w:ilvl="0" w:tplc="657E1FE8">
      <w:start w:val="1"/>
      <w:numFmt w:val="bullet"/>
      <w:lvlText w:val="-"/>
      <w:lvlJc w:val="left"/>
      <w:pPr>
        <w:tabs>
          <w:tab w:val="num" w:pos="360"/>
        </w:tabs>
        <w:ind w:left="360" w:hanging="360"/>
      </w:pPr>
      <w:rPr>
        <w:rFonts w:ascii="Times New Roman" w:hAnsi="Times New Roman" w:cs="Times New Roman" w:hint="default"/>
        <w:b w:val="0"/>
      </w:rPr>
    </w:lvl>
    <w:lvl w:ilvl="1" w:tplc="0410000F">
      <w:start w:val="1"/>
      <w:numFmt w:val="decimal"/>
      <w:lvlText w:val="%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B6505C7"/>
    <w:multiLevelType w:val="hybridMultilevel"/>
    <w:tmpl w:val="87B6B956"/>
    <w:lvl w:ilvl="0" w:tplc="0410000F">
      <w:start w:val="1"/>
      <w:numFmt w:val="decimal"/>
      <w:lvlText w:val="%1."/>
      <w:lvlJc w:val="left"/>
      <w:pPr>
        <w:ind w:left="360" w:hanging="360"/>
      </w:pPr>
      <w:rPr>
        <w:rFonts w:hint="default"/>
      </w:rPr>
    </w:lvl>
    <w:lvl w:ilvl="1" w:tplc="D21035BA">
      <w:start w:val="1"/>
      <w:numFmt w:val="lowerLetter"/>
      <w:lvlText w:val="%2)"/>
      <w:lvlJc w:val="left"/>
      <w:pPr>
        <w:ind w:left="1080" w:hanging="360"/>
      </w:pPr>
      <w:rPr>
        <w:rFonts w:ascii="Times New Roman" w:hAnsi="Times New Roman" w:cs="Times New Roman" w:hint="default"/>
        <w:spacing w:val="-22"/>
        <w:w w:val="99"/>
        <w:sz w:val="22"/>
        <w:szCs w:val="24"/>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D4207ED"/>
    <w:multiLevelType w:val="hybridMultilevel"/>
    <w:tmpl w:val="79A40148"/>
    <w:lvl w:ilvl="0" w:tplc="A10CE1DE">
      <w:start w:val="1"/>
      <w:numFmt w:val="bullet"/>
      <w:lvlText w:val="-"/>
      <w:lvlJc w:val="left"/>
      <w:pPr>
        <w:ind w:left="360" w:hanging="360"/>
      </w:pPr>
      <w:rPr>
        <w:rFonts w:ascii="Times New Roman"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2E9545C3"/>
    <w:multiLevelType w:val="singleLevel"/>
    <w:tmpl w:val="95F8D56A"/>
    <w:lvl w:ilvl="0">
      <w:start w:val="1"/>
      <w:numFmt w:val="decimal"/>
      <w:lvlText w:val="%1."/>
      <w:lvlJc w:val="left"/>
      <w:pPr>
        <w:tabs>
          <w:tab w:val="num" w:pos="360"/>
        </w:tabs>
        <w:ind w:left="360" w:hanging="360"/>
      </w:pPr>
      <w:rPr>
        <w:color w:val="auto"/>
      </w:rPr>
    </w:lvl>
  </w:abstractNum>
  <w:abstractNum w:abstractNumId="18" w15:restartNumberingAfterBreak="0">
    <w:nsid w:val="2E954E13"/>
    <w:multiLevelType w:val="hybridMultilevel"/>
    <w:tmpl w:val="6E529F90"/>
    <w:lvl w:ilvl="0" w:tplc="C4CA2EB0">
      <w:start w:val="1"/>
      <w:numFmt w:val="decimal"/>
      <w:lvlText w:val="%1."/>
      <w:lvlJc w:val="left"/>
      <w:pPr>
        <w:tabs>
          <w:tab w:val="num" w:pos="360"/>
        </w:tabs>
        <w:ind w:left="360" w:hanging="360"/>
      </w:pPr>
      <w:rPr>
        <w:b w:val="0"/>
        <w:i w:val="0"/>
        <w:sz w:val="20"/>
        <w:szCs w:val="2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9" w15:restartNumberingAfterBreak="0">
    <w:nsid w:val="2F186203"/>
    <w:multiLevelType w:val="hybridMultilevel"/>
    <w:tmpl w:val="6B18F39E"/>
    <w:lvl w:ilvl="0" w:tplc="657E1FE8">
      <w:start w:val="1"/>
      <w:numFmt w:val="bullet"/>
      <w:lvlText w:val="-"/>
      <w:lvlJc w:val="left"/>
      <w:pPr>
        <w:tabs>
          <w:tab w:val="num" w:pos="360"/>
        </w:tabs>
        <w:ind w:left="360" w:hanging="360"/>
      </w:pPr>
      <w:rPr>
        <w:rFonts w:ascii="Times New Roman" w:hAnsi="Times New Roman" w:cs="Times New Roman" w:hint="default"/>
        <w:b w:val="0"/>
      </w:rPr>
    </w:lvl>
    <w:lvl w:ilvl="1" w:tplc="0410000F">
      <w:start w:val="1"/>
      <w:numFmt w:val="decimal"/>
      <w:lvlText w:val="%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5A82B68"/>
    <w:multiLevelType w:val="hybridMultilevel"/>
    <w:tmpl w:val="01903E30"/>
    <w:lvl w:ilvl="0" w:tplc="1C2C293A">
      <w:start w:val="1"/>
      <w:numFmt w:val="decimal"/>
      <w:lvlText w:val="%1."/>
      <w:lvlJc w:val="left"/>
      <w:pPr>
        <w:tabs>
          <w:tab w:val="num" w:pos="360"/>
        </w:tabs>
        <w:ind w:left="360" w:hanging="360"/>
      </w:pPr>
      <w:rPr>
        <w:rFonts w:hint="default"/>
      </w:rPr>
    </w:lvl>
    <w:lvl w:ilvl="1" w:tplc="0410000F">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35CC0E35"/>
    <w:multiLevelType w:val="hybridMultilevel"/>
    <w:tmpl w:val="103E9D7C"/>
    <w:lvl w:ilvl="0" w:tplc="657E1FE8">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3E6B5B2A"/>
    <w:multiLevelType w:val="hybridMultilevel"/>
    <w:tmpl w:val="4F528EFC"/>
    <w:lvl w:ilvl="0" w:tplc="04100017">
      <w:start w:val="1"/>
      <w:numFmt w:val="lowerLetter"/>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43975AD"/>
    <w:multiLevelType w:val="hybridMultilevel"/>
    <w:tmpl w:val="756E843A"/>
    <w:lvl w:ilvl="0" w:tplc="A10CE1DE">
      <w:start w:val="1"/>
      <w:numFmt w:val="bullet"/>
      <w:lvlText w:val="-"/>
      <w:lvlJc w:val="left"/>
      <w:pPr>
        <w:ind w:left="644" w:hanging="360"/>
      </w:pPr>
      <w:rPr>
        <w:rFonts w:ascii="Times New Roman" w:hAnsi="Times New Roman" w:cs="Times New Roman" w:hint="default"/>
        <w:color w:val="auto"/>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4" w15:restartNumberingAfterBreak="0">
    <w:nsid w:val="451C1753"/>
    <w:multiLevelType w:val="hybridMultilevel"/>
    <w:tmpl w:val="13ECAD0A"/>
    <w:lvl w:ilvl="0" w:tplc="A10CE1DE">
      <w:start w:val="1"/>
      <w:numFmt w:val="bullet"/>
      <w:lvlText w:val="-"/>
      <w:lvlJc w:val="left"/>
      <w:pPr>
        <w:ind w:left="720" w:hanging="360"/>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7C9309C"/>
    <w:multiLevelType w:val="hybridMultilevel"/>
    <w:tmpl w:val="14542796"/>
    <w:lvl w:ilvl="0" w:tplc="A10CE1DE">
      <w:start w:val="1"/>
      <w:numFmt w:val="bullet"/>
      <w:lvlText w:val="-"/>
      <w:lvlJc w:val="left"/>
      <w:pPr>
        <w:ind w:left="1788" w:hanging="360"/>
      </w:pPr>
      <w:rPr>
        <w:rFonts w:ascii="Times New Roman" w:hAnsi="Times New Roman" w:cs="Times New Roman" w:hint="default"/>
        <w:color w:val="auto"/>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6" w15:restartNumberingAfterBreak="0">
    <w:nsid w:val="4CA10533"/>
    <w:multiLevelType w:val="hybridMultilevel"/>
    <w:tmpl w:val="F20099A6"/>
    <w:lvl w:ilvl="0" w:tplc="657E1FE8">
      <w:start w:val="1"/>
      <w:numFmt w:val="bullet"/>
      <w:lvlText w:val="-"/>
      <w:lvlJc w:val="left"/>
      <w:pPr>
        <w:ind w:left="360" w:hanging="360"/>
      </w:pPr>
      <w:rPr>
        <w:rFonts w:ascii="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4F900C57"/>
    <w:multiLevelType w:val="hybridMultilevel"/>
    <w:tmpl w:val="14880336"/>
    <w:lvl w:ilvl="0" w:tplc="A10CE1DE">
      <w:start w:val="1"/>
      <w:numFmt w:val="bullet"/>
      <w:lvlText w:val="-"/>
      <w:lvlJc w:val="left"/>
      <w:pPr>
        <w:ind w:left="360" w:hanging="360"/>
      </w:pPr>
      <w:rPr>
        <w:rFonts w:ascii="Times New Roman" w:hAnsi="Times New Roman" w:cs="Times New Roman" w:hint="default"/>
        <w:color w:val="auto"/>
      </w:rPr>
    </w:lvl>
    <w:lvl w:ilvl="1" w:tplc="A10CE1DE">
      <w:start w:val="1"/>
      <w:numFmt w:val="bullet"/>
      <w:lvlText w:val="-"/>
      <w:lvlJc w:val="left"/>
      <w:pPr>
        <w:ind w:left="1080" w:hanging="360"/>
      </w:pPr>
      <w:rPr>
        <w:rFonts w:ascii="Times New Roman" w:hAnsi="Times New Roman" w:cs="Times New Roman" w:hint="default"/>
        <w:color w:val="auto"/>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52E30551"/>
    <w:multiLevelType w:val="hybridMultilevel"/>
    <w:tmpl w:val="373AF7E2"/>
    <w:lvl w:ilvl="0" w:tplc="7BEC6AFA">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84067D2"/>
    <w:multiLevelType w:val="hybridMultilevel"/>
    <w:tmpl w:val="3F6A1B2A"/>
    <w:lvl w:ilvl="0" w:tplc="45EA7A1A">
      <w:start w:val="1"/>
      <w:numFmt w:val="decimal"/>
      <w:lvlText w:val="%1."/>
      <w:lvlJc w:val="left"/>
      <w:pPr>
        <w:tabs>
          <w:tab w:val="num" w:pos="360"/>
        </w:tabs>
        <w:ind w:left="360" w:hanging="360"/>
      </w:pPr>
      <w:rPr>
        <w:rFonts w:hint="default"/>
        <w:b w:val="0"/>
        <w:i w:val="0"/>
        <w:u w:val="no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5942140A"/>
    <w:multiLevelType w:val="hybridMultilevel"/>
    <w:tmpl w:val="A566ED0A"/>
    <w:lvl w:ilvl="0" w:tplc="657E1FE8">
      <w:start w:val="1"/>
      <w:numFmt w:val="bullet"/>
      <w:lvlText w:val="-"/>
      <w:lvlJc w:val="left"/>
      <w:pPr>
        <w:ind w:left="1074" w:hanging="360"/>
      </w:pPr>
      <w:rPr>
        <w:rFonts w:ascii="Times New Roman" w:hAnsi="Times New Roman" w:cs="Times New Roman" w:hint="default"/>
      </w:rPr>
    </w:lvl>
    <w:lvl w:ilvl="1" w:tplc="A10CE1DE">
      <w:start w:val="1"/>
      <w:numFmt w:val="bullet"/>
      <w:lvlText w:val="-"/>
      <w:lvlJc w:val="left"/>
      <w:pPr>
        <w:ind w:left="1794" w:hanging="360"/>
      </w:pPr>
      <w:rPr>
        <w:rFonts w:ascii="Times New Roman" w:hAnsi="Times New Roman" w:cs="Times New Roman" w:hint="default"/>
        <w:color w:val="auto"/>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31" w15:restartNumberingAfterBreak="0">
    <w:nsid w:val="5A7A3501"/>
    <w:multiLevelType w:val="hybridMultilevel"/>
    <w:tmpl w:val="CA5018B4"/>
    <w:lvl w:ilvl="0" w:tplc="A10CE1DE">
      <w:start w:val="1"/>
      <w:numFmt w:val="bullet"/>
      <w:lvlText w:val="-"/>
      <w:lvlJc w:val="left"/>
      <w:pPr>
        <w:ind w:left="360" w:hanging="360"/>
      </w:pPr>
      <w:rPr>
        <w:rFonts w:ascii="Times New Roman" w:hAnsi="Times New Roman" w:cs="Times New Roman" w:hint="default"/>
        <w:color w:val="auto"/>
      </w:rPr>
    </w:lvl>
    <w:lvl w:ilvl="1" w:tplc="657E1FE8">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5C307412"/>
    <w:multiLevelType w:val="hybridMultilevel"/>
    <w:tmpl w:val="80025EE4"/>
    <w:lvl w:ilvl="0" w:tplc="A10CE1DE">
      <w:start w:val="1"/>
      <w:numFmt w:val="bullet"/>
      <w:lvlText w:val="-"/>
      <w:lvlJc w:val="left"/>
      <w:pPr>
        <w:ind w:left="360" w:hanging="360"/>
      </w:pPr>
      <w:rPr>
        <w:rFonts w:ascii="Times New Roman"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5CF202B5"/>
    <w:multiLevelType w:val="multilevel"/>
    <w:tmpl w:val="21A07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9B55A6"/>
    <w:multiLevelType w:val="hybridMultilevel"/>
    <w:tmpl w:val="FFF061E0"/>
    <w:lvl w:ilvl="0" w:tplc="A10CE1DE">
      <w:start w:val="1"/>
      <w:numFmt w:val="bullet"/>
      <w:lvlText w:val="-"/>
      <w:lvlJc w:val="left"/>
      <w:pPr>
        <w:ind w:left="360" w:hanging="360"/>
      </w:pPr>
      <w:rPr>
        <w:rFonts w:ascii="Times New Roman"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5F1279CC"/>
    <w:multiLevelType w:val="hybridMultilevel"/>
    <w:tmpl w:val="A1C48450"/>
    <w:lvl w:ilvl="0" w:tplc="04100001">
      <w:start w:val="1"/>
      <w:numFmt w:val="bullet"/>
      <w:lvlText w:val=""/>
      <w:lvlJc w:val="left"/>
      <w:pPr>
        <w:ind w:left="720" w:hanging="360"/>
      </w:pPr>
      <w:rPr>
        <w:rFonts w:ascii="Symbol" w:hAnsi="Symbol" w:hint="default"/>
      </w:rPr>
    </w:lvl>
    <w:lvl w:ilvl="1" w:tplc="7EA4E1D2">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FCE3819"/>
    <w:multiLevelType w:val="hybridMultilevel"/>
    <w:tmpl w:val="E47AE142"/>
    <w:lvl w:ilvl="0" w:tplc="A10CE1DE">
      <w:start w:val="1"/>
      <w:numFmt w:val="bullet"/>
      <w:lvlText w:val="-"/>
      <w:lvlJc w:val="left"/>
      <w:pPr>
        <w:ind w:left="720" w:hanging="360"/>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28A1957"/>
    <w:multiLevelType w:val="singleLevel"/>
    <w:tmpl w:val="23B2D7DE"/>
    <w:lvl w:ilvl="0">
      <w:start w:val="1"/>
      <w:numFmt w:val="bullet"/>
      <w:lvlText w:val="-"/>
      <w:lvlJc w:val="left"/>
      <w:pPr>
        <w:ind w:left="720" w:hanging="360"/>
      </w:pPr>
      <w:rPr>
        <w:rFonts w:ascii="Times New Roman" w:hAnsi="Times New Roman" w:hint="default"/>
        <w:b/>
      </w:rPr>
    </w:lvl>
  </w:abstractNum>
  <w:abstractNum w:abstractNumId="38" w15:restartNumberingAfterBreak="0">
    <w:nsid w:val="66A34A26"/>
    <w:multiLevelType w:val="hybridMultilevel"/>
    <w:tmpl w:val="2234A51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66DF4DC1"/>
    <w:multiLevelType w:val="hybridMultilevel"/>
    <w:tmpl w:val="BB9605D6"/>
    <w:lvl w:ilvl="0" w:tplc="657E1FE8">
      <w:start w:val="1"/>
      <w:numFmt w:val="bullet"/>
      <w:lvlText w:val="-"/>
      <w:lvlJc w:val="left"/>
      <w:pPr>
        <w:ind w:left="360" w:hanging="360"/>
      </w:pPr>
      <w:rPr>
        <w:rFonts w:ascii="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693F5EB9"/>
    <w:multiLevelType w:val="hybridMultilevel"/>
    <w:tmpl w:val="4C0CD832"/>
    <w:lvl w:ilvl="0" w:tplc="657E1FE8">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6AAB6F62"/>
    <w:multiLevelType w:val="hybridMultilevel"/>
    <w:tmpl w:val="C98EE9CA"/>
    <w:lvl w:ilvl="0" w:tplc="A10CE1DE">
      <w:start w:val="1"/>
      <w:numFmt w:val="bullet"/>
      <w:lvlText w:val="-"/>
      <w:lvlJc w:val="left"/>
      <w:pPr>
        <w:ind w:left="1440" w:hanging="360"/>
      </w:pPr>
      <w:rPr>
        <w:rFonts w:ascii="Times New Roman" w:hAnsi="Times New Roman" w:cs="Times New Roman"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2" w15:restartNumberingAfterBreak="0">
    <w:nsid w:val="721906A1"/>
    <w:multiLevelType w:val="hybridMultilevel"/>
    <w:tmpl w:val="9AE000CE"/>
    <w:lvl w:ilvl="0" w:tplc="3C0E33F6">
      <w:start w:val="1"/>
      <w:numFmt w:val="decimal"/>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7B995D05"/>
    <w:multiLevelType w:val="multilevel"/>
    <w:tmpl w:val="C9DC7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42822763">
    <w:abstractNumId w:val="10"/>
  </w:num>
  <w:num w:numId="2" w16cid:durableId="1741100808">
    <w:abstractNumId w:val="0"/>
  </w:num>
  <w:num w:numId="3" w16cid:durableId="1777866586">
    <w:abstractNumId w:val="39"/>
  </w:num>
  <w:num w:numId="4" w16cid:durableId="1324505734">
    <w:abstractNumId w:val="32"/>
  </w:num>
  <w:num w:numId="5" w16cid:durableId="535392059">
    <w:abstractNumId w:val="26"/>
  </w:num>
  <w:num w:numId="6" w16cid:durableId="75782947">
    <w:abstractNumId w:val="37"/>
  </w:num>
  <w:num w:numId="7" w16cid:durableId="2054578936">
    <w:abstractNumId w:val="1"/>
  </w:num>
  <w:num w:numId="8" w16cid:durableId="299649509">
    <w:abstractNumId w:val="30"/>
  </w:num>
  <w:num w:numId="9" w16cid:durableId="149177242">
    <w:abstractNumId w:val="19"/>
  </w:num>
  <w:num w:numId="10" w16cid:durableId="1678727822">
    <w:abstractNumId w:val="7"/>
  </w:num>
  <w:num w:numId="11" w16cid:durableId="220869980">
    <w:abstractNumId w:val="21"/>
  </w:num>
  <w:num w:numId="12" w16cid:durableId="831333441">
    <w:abstractNumId w:val="5"/>
  </w:num>
  <w:num w:numId="13" w16cid:durableId="239681205">
    <w:abstractNumId w:val="11"/>
  </w:num>
  <w:num w:numId="14" w16cid:durableId="703678025">
    <w:abstractNumId w:val="15"/>
  </w:num>
  <w:num w:numId="15" w16cid:durableId="172651905">
    <w:abstractNumId w:val="6"/>
  </w:num>
  <w:num w:numId="16" w16cid:durableId="2129580">
    <w:abstractNumId w:val="4"/>
  </w:num>
  <w:num w:numId="17" w16cid:durableId="1267494912">
    <w:abstractNumId w:val="3"/>
  </w:num>
  <w:num w:numId="18" w16cid:durableId="2062896248">
    <w:abstractNumId w:val="9"/>
  </w:num>
  <w:num w:numId="19" w16cid:durableId="2032678863">
    <w:abstractNumId w:val="8"/>
  </w:num>
  <w:num w:numId="20" w16cid:durableId="1555660193">
    <w:abstractNumId w:val="28"/>
  </w:num>
  <w:num w:numId="21" w16cid:durableId="1805804164">
    <w:abstractNumId w:val="22"/>
  </w:num>
  <w:num w:numId="22" w16cid:durableId="441337448">
    <w:abstractNumId w:val="35"/>
  </w:num>
  <w:num w:numId="23" w16cid:durableId="423720682">
    <w:abstractNumId w:val="27"/>
  </w:num>
  <w:num w:numId="24" w16cid:durableId="952058979">
    <w:abstractNumId w:val="38"/>
  </w:num>
  <w:num w:numId="25" w16cid:durableId="899906303">
    <w:abstractNumId w:val="42"/>
  </w:num>
  <w:num w:numId="26" w16cid:durableId="55665410">
    <w:abstractNumId w:val="43"/>
  </w:num>
  <w:num w:numId="27" w16cid:durableId="1730616840">
    <w:abstractNumId w:val="33"/>
  </w:num>
  <w:num w:numId="28" w16cid:durableId="1130589474">
    <w:abstractNumId w:val="17"/>
  </w:num>
  <w:num w:numId="29" w16cid:durableId="1413813762">
    <w:abstractNumId w:val="41"/>
  </w:num>
  <w:num w:numId="30" w16cid:durableId="1742211130">
    <w:abstractNumId w:val="29"/>
  </w:num>
  <w:num w:numId="31" w16cid:durableId="927537441">
    <w:abstractNumId w:val="14"/>
  </w:num>
  <w:num w:numId="32" w16cid:durableId="1704087387">
    <w:abstractNumId w:val="40"/>
  </w:num>
  <w:num w:numId="33" w16cid:durableId="1746028574">
    <w:abstractNumId w:val="13"/>
  </w:num>
  <w:num w:numId="34" w16cid:durableId="623653710">
    <w:abstractNumId w:val="20"/>
  </w:num>
  <w:num w:numId="35" w16cid:durableId="1107848690">
    <w:abstractNumId w:val="18"/>
  </w:num>
  <w:num w:numId="36" w16cid:durableId="1667438010">
    <w:abstractNumId w:val="24"/>
  </w:num>
  <w:num w:numId="37" w16cid:durableId="1393188853">
    <w:abstractNumId w:val="25"/>
  </w:num>
  <w:num w:numId="38" w16cid:durableId="2142650495">
    <w:abstractNumId w:val="31"/>
  </w:num>
  <w:num w:numId="39" w16cid:durableId="1268581617">
    <w:abstractNumId w:val="2"/>
  </w:num>
  <w:num w:numId="40" w16cid:durableId="1381438733">
    <w:abstractNumId w:val="34"/>
  </w:num>
  <w:num w:numId="41" w16cid:durableId="1591548676">
    <w:abstractNumId w:val="16"/>
  </w:num>
  <w:num w:numId="42" w16cid:durableId="1627354379">
    <w:abstractNumId w:val="12"/>
  </w:num>
  <w:num w:numId="43" w16cid:durableId="2051150165">
    <w:abstractNumId w:val="23"/>
  </w:num>
  <w:num w:numId="44" w16cid:durableId="140123563">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10"/>
  <w:displayHorizontalDrawingGridEvery w:val="2"/>
  <w:displayVerticalDrawingGridEvery w:val="2"/>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81"/>
    <w:rsid w:val="000000FB"/>
    <w:rsid w:val="000001AA"/>
    <w:rsid w:val="000001D7"/>
    <w:rsid w:val="000001FA"/>
    <w:rsid w:val="000003FE"/>
    <w:rsid w:val="000004BD"/>
    <w:rsid w:val="000006A4"/>
    <w:rsid w:val="0000071C"/>
    <w:rsid w:val="000007CF"/>
    <w:rsid w:val="000009C7"/>
    <w:rsid w:val="00000C6A"/>
    <w:rsid w:val="00000E23"/>
    <w:rsid w:val="00000ED1"/>
    <w:rsid w:val="00001092"/>
    <w:rsid w:val="000010BE"/>
    <w:rsid w:val="00001206"/>
    <w:rsid w:val="0000137E"/>
    <w:rsid w:val="0000160E"/>
    <w:rsid w:val="00001679"/>
    <w:rsid w:val="000016BF"/>
    <w:rsid w:val="0000193F"/>
    <w:rsid w:val="00001AC7"/>
    <w:rsid w:val="00001B3E"/>
    <w:rsid w:val="00001C58"/>
    <w:rsid w:val="00001EF1"/>
    <w:rsid w:val="00001FD8"/>
    <w:rsid w:val="000021AB"/>
    <w:rsid w:val="00002225"/>
    <w:rsid w:val="000022EF"/>
    <w:rsid w:val="000025E3"/>
    <w:rsid w:val="000027FD"/>
    <w:rsid w:val="00002AAB"/>
    <w:rsid w:val="00002BCD"/>
    <w:rsid w:val="00002CA6"/>
    <w:rsid w:val="00002DCD"/>
    <w:rsid w:val="00003582"/>
    <w:rsid w:val="00003594"/>
    <w:rsid w:val="000035B2"/>
    <w:rsid w:val="0000397F"/>
    <w:rsid w:val="00003C07"/>
    <w:rsid w:val="00003CB9"/>
    <w:rsid w:val="00003D9C"/>
    <w:rsid w:val="00003DBC"/>
    <w:rsid w:val="0000426E"/>
    <w:rsid w:val="000042A5"/>
    <w:rsid w:val="00004304"/>
    <w:rsid w:val="000046BD"/>
    <w:rsid w:val="00004A46"/>
    <w:rsid w:val="00004CBA"/>
    <w:rsid w:val="00004CF6"/>
    <w:rsid w:val="00004D84"/>
    <w:rsid w:val="00005100"/>
    <w:rsid w:val="00005593"/>
    <w:rsid w:val="00005729"/>
    <w:rsid w:val="00005B6B"/>
    <w:rsid w:val="00005CAB"/>
    <w:rsid w:val="00005D1C"/>
    <w:rsid w:val="0000614F"/>
    <w:rsid w:val="0000618B"/>
    <w:rsid w:val="000063AE"/>
    <w:rsid w:val="000063E5"/>
    <w:rsid w:val="00006604"/>
    <w:rsid w:val="00006663"/>
    <w:rsid w:val="00006837"/>
    <w:rsid w:val="00006984"/>
    <w:rsid w:val="00006ABA"/>
    <w:rsid w:val="00006E62"/>
    <w:rsid w:val="00006EFA"/>
    <w:rsid w:val="00007390"/>
    <w:rsid w:val="00007555"/>
    <w:rsid w:val="000075AE"/>
    <w:rsid w:val="00007855"/>
    <w:rsid w:val="0000787D"/>
    <w:rsid w:val="0000790B"/>
    <w:rsid w:val="0000796D"/>
    <w:rsid w:val="00007D5C"/>
    <w:rsid w:val="00007E18"/>
    <w:rsid w:val="00007FAD"/>
    <w:rsid w:val="00010110"/>
    <w:rsid w:val="000104EE"/>
    <w:rsid w:val="000105D2"/>
    <w:rsid w:val="00010CA8"/>
    <w:rsid w:val="00010E33"/>
    <w:rsid w:val="00011230"/>
    <w:rsid w:val="0001125A"/>
    <w:rsid w:val="000112D1"/>
    <w:rsid w:val="00011640"/>
    <w:rsid w:val="0001168A"/>
    <w:rsid w:val="000116DE"/>
    <w:rsid w:val="0001171C"/>
    <w:rsid w:val="00011794"/>
    <w:rsid w:val="000117C8"/>
    <w:rsid w:val="000119BD"/>
    <w:rsid w:val="00011C87"/>
    <w:rsid w:val="00011D5C"/>
    <w:rsid w:val="00012254"/>
    <w:rsid w:val="00012256"/>
    <w:rsid w:val="000123AE"/>
    <w:rsid w:val="000126AE"/>
    <w:rsid w:val="00012A99"/>
    <w:rsid w:val="00012B53"/>
    <w:rsid w:val="00012C2F"/>
    <w:rsid w:val="00012C32"/>
    <w:rsid w:val="000130C0"/>
    <w:rsid w:val="00013142"/>
    <w:rsid w:val="000133B1"/>
    <w:rsid w:val="000133BF"/>
    <w:rsid w:val="000134A7"/>
    <w:rsid w:val="000136FA"/>
    <w:rsid w:val="00013718"/>
    <w:rsid w:val="00013729"/>
    <w:rsid w:val="000138A4"/>
    <w:rsid w:val="000138AC"/>
    <w:rsid w:val="00013955"/>
    <w:rsid w:val="0001399A"/>
    <w:rsid w:val="00013D08"/>
    <w:rsid w:val="00013EA7"/>
    <w:rsid w:val="000142F9"/>
    <w:rsid w:val="00014448"/>
    <w:rsid w:val="0001449B"/>
    <w:rsid w:val="000147FB"/>
    <w:rsid w:val="000149F9"/>
    <w:rsid w:val="00014E10"/>
    <w:rsid w:val="00014EBE"/>
    <w:rsid w:val="00015A74"/>
    <w:rsid w:val="00015F89"/>
    <w:rsid w:val="00015FC1"/>
    <w:rsid w:val="000164BE"/>
    <w:rsid w:val="000164D4"/>
    <w:rsid w:val="00016532"/>
    <w:rsid w:val="000166EA"/>
    <w:rsid w:val="00016890"/>
    <w:rsid w:val="00016A24"/>
    <w:rsid w:val="00016AA2"/>
    <w:rsid w:val="00016CE1"/>
    <w:rsid w:val="00016E9C"/>
    <w:rsid w:val="00017191"/>
    <w:rsid w:val="0001728E"/>
    <w:rsid w:val="0001737C"/>
    <w:rsid w:val="000174C3"/>
    <w:rsid w:val="0001756D"/>
    <w:rsid w:val="000177C8"/>
    <w:rsid w:val="00017815"/>
    <w:rsid w:val="000178A7"/>
    <w:rsid w:val="00017AC0"/>
    <w:rsid w:val="00017BFE"/>
    <w:rsid w:val="00017C5E"/>
    <w:rsid w:val="00017CD6"/>
    <w:rsid w:val="00017E28"/>
    <w:rsid w:val="00017E73"/>
    <w:rsid w:val="00017EB3"/>
    <w:rsid w:val="00017F4A"/>
    <w:rsid w:val="00017F73"/>
    <w:rsid w:val="00017F87"/>
    <w:rsid w:val="00020384"/>
    <w:rsid w:val="00020477"/>
    <w:rsid w:val="000206C4"/>
    <w:rsid w:val="00020A65"/>
    <w:rsid w:val="00020C1B"/>
    <w:rsid w:val="00020C40"/>
    <w:rsid w:val="00020E43"/>
    <w:rsid w:val="00021288"/>
    <w:rsid w:val="0002129C"/>
    <w:rsid w:val="000212CD"/>
    <w:rsid w:val="0002131F"/>
    <w:rsid w:val="000213D8"/>
    <w:rsid w:val="0002157E"/>
    <w:rsid w:val="00021733"/>
    <w:rsid w:val="00021744"/>
    <w:rsid w:val="000219EF"/>
    <w:rsid w:val="00021E23"/>
    <w:rsid w:val="00021EA9"/>
    <w:rsid w:val="00021F56"/>
    <w:rsid w:val="00021FB7"/>
    <w:rsid w:val="00022056"/>
    <w:rsid w:val="000223F0"/>
    <w:rsid w:val="00022451"/>
    <w:rsid w:val="000225AE"/>
    <w:rsid w:val="0002268E"/>
    <w:rsid w:val="00022698"/>
    <w:rsid w:val="000226BF"/>
    <w:rsid w:val="00022705"/>
    <w:rsid w:val="0002281E"/>
    <w:rsid w:val="00022F1B"/>
    <w:rsid w:val="000233DB"/>
    <w:rsid w:val="000234E1"/>
    <w:rsid w:val="0002350C"/>
    <w:rsid w:val="000235A6"/>
    <w:rsid w:val="0002366A"/>
    <w:rsid w:val="00023678"/>
    <w:rsid w:val="00023879"/>
    <w:rsid w:val="00023B94"/>
    <w:rsid w:val="00023BF9"/>
    <w:rsid w:val="00023C9D"/>
    <w:rsid w:val="00023E59"/>
    <w:rsid w:val="00023ED4"/>
    <w:rsid w:val="00023F95"/>
    <w:rsid w:val="0002414D"/>
    <w:rsid w:val="00024722"/>
    <w:rsid w:val="00024A50"/>
    <w:rsid w:val="00024AA8"/>
    <w:rsid w:val="00024ABC"/>
    <w:rsid w:val="00024C28"/>
    <w:rsid w:val="00024E5F"/>
    <w:rsid w:val="00025100"/>
    <w:rsid w:val="00025124"/>
    <w:rsid w:val="00025183"/>
    <w:rsid w:val="00025207"/>
    <w:rsid w:val="00025219"/>
    <w:rsid w:val="0002559E"/>
    <w:rsid w:val="00025968"/>
    <w:rsid w:val="00025AFA"/>
    <w:rsid w:val="00025BFB"/>
    <w:rsid w:val="00025E2E"/>
    <w:rsid w:val="00026371"/>
    <w:rsid w:val="000263B6"/>
    <w:rsid w:val="0002653C"/>
    <w:rsid w:val="000265E8"/>
    <w:rsid w:val="000268F0"/>
    <w:rsid w:val="00026A24"/>
    <w:rsid w:val="00026A86"/>
    <w:rsid w:val="00026A95"/>
    <w:rsid w:val="00026E29"/>
    <w:rsid w:val="000270AA"/>
    <w:rsid w:val="00027559"/>
    <w:rsid w:val="00027926"/>
    <w:rsid w:val="000279DA"/>
    <w:rsid w:val="00027B95"/>
    <w:rsid w:val="00027BEE"/>
    <w:rsid w:val="00027F71"/>
    <w:rsid w:val="000300C4"/>
    <w:rsid w:val="000303B5"/>
    <w:rsid w:val="00030526"/>
    <w:rsid w:val="00030575"/>
    <w:rsid w:val="0003088B"/>
    <w:rsid w:val="000308B9"/>
    <w:rsid w:val="000309F2"/>
    <w:rsid w:val="00030A75"/>
    <w:rsid w:val="00030D30"/>
    <w:rsid w:val="00031043"/>
    <w:rsid w:val="00031046"/>
    <w:rsid w:val="000310C5"/>
    <w:rsid w:val="000310F6"/>
    <w:rsid w:val="00031228"/>
    <w:rsid w:val="000316DC"/>
    <w:rsid w:val="00031915"/>
    <w:rsid w:val="00031969"/>
    <w:rsid w:val="000319B7"/>
    <w:rsid w:val="00031BD8"/>
    <w:rsid w:val="00031C08"/>
    <w:rsid w:val="000323AD"/>
    <w:rsid w:val="00032AD3"/>
    <w:rsid w:val="00032C20"/>
    <w:rsid w:val="00032CEE"/>
    <w:rsid w:val="00032DE5"/>
    <w:rsid w:val="00032FD9"/>
    <w:rsid w:val="00033127"/>
    <w:rsid w:val="000335A8"/>
    <w:rsid w:val="000336BC"/>
    <w:rsid w:val="00033B1F"/>
    <w:rsid w:val="00033C1C"/>
    <w:rsid w:val="00033D00"/>
    <w:rsid w:val="00033E3D"/>
    <w:rsid w:val="00034045"/>
    <w:rsid w:val="000340BA"/>
    <w:rsid w:val="000341DA"/>
    <w:rsid w:val="00034324"/>
    <w:rsid w:val="0003455D"/>
    <w:rsid w:val="00034575"/>
    <w:rsid w:val="00034740"/>
    <w:rsid w:val="00034957"/>
    <w:rsid w:val="00034D2C"/>
    <w:rsid w:val="00035341"/>
    <w:rsid w:val="00035780"/>
    <w:rsid w:val="00035999"/>
    <w:rsid w:val="00035B2A"/>
    <w:rsid w:val="00035C60"/>
    <w:rsid w:val="00035EB6"/>
    <w:rsid w:val="00035F66"/>
    <w:rsid w:val="00036179"/>
    <w:rsid w:val="0003621A"/>
    <w:rsid w:val="00036256"/>
    <w:rsid w:val="000363B4"/>
    <w:rsid w:val="0003650E"/>
    <w:rsid w:val="000365FB"/>
    <w:rsid w:val="00036EF9"/>
    <w:rsid w:val="00036F76"/>
    <w:rsid w:val="00037108"/>
    <w:rsid w:val="00037243"/>
    <w:rsid w:val="00037362"/>
    <w:rsid w:val="000373AB"/>
    <w:rsid w:val="0003742C"/>
    <w:rsid w:val="00037451"/>
    <w:rsid w:val="000376CB"/>
    <w:rsid w:val="000376F2"/>
    <w:rsid w:val="00037A3B"/>
    <w:rsid w:val="00037E51"/>
    <w:rsid w:val="00040388"/>
    <w:rsid w:val="000406BA"/>
    <w:rsid w:val="000406D2"/>
    <w:rsid w:val="0004084D"/>
    <w:rsid w:val="00040944"/>
    <w:rsid w:val="00040BE0"/>
    <w:rsid w:val="00040C1E"/>
    <w:rsid w:val="00040C6B"/>
    <w:rsid w:val="00040C8F"/>
    <w:rsid w:val="00040EFC"/>
    <w:rsid w:val="00040EFD"/>
    <w:rsid w:val="0004107F"/>
    <w:rsid w:val="00041565"/>
    <w:rsid w:val="00041947"/>
    <w:rsid w:val="00041AAC"/>
    <w:rsid w:val="00041C78"/>
    <w:rsid w:val="00041DA1"/>
    <w:rsid w:val="00041E1E"/>
    <w:rsid w:val="00041FCC"/>
    <w:rsid w:val="00042110"/>
    <w:rsid w:val="00042159"/>
    <w:rsid w:val="00042258"/>
    <w:rsid w:val="0004253B"/>
    <w:rsid w:val="00042585"/>
    <w:rsid w:val="0004279A"/>
    <w:rsid w:val="000427AF"/>
    <w:rsid w:val="00042E23"/>
    <w:rsid w:val="0004313A"/>
    <w:rsid w:val="000432A8"/>
    <w:rsid w:val="0004360C"/>
    <w:rsid w:val="0004386B"/>
    <w:rsid w:val="00043B06"/>
    <w:rsid w:val="00043BEF"/>
    <w:rsid w:val="00043D6D"/>
    <w:rsid w:val="00043DB8"/>
    <w:rsid w:val="00044256"/>
    <w:rsid w:val="00044280"/>
    <w:rsid w:val="0004479E"/>
    <w:rsid w:val="00044D22"/>
    <w:rsid w:val="00045153"/>
    <w:rsid w:val="00045420"/>
    <w:rsid w:val="000454EA"/>
    <w:rsid w:val="000454F1"/>
    <w:rsid w:val="00045621"/>
    <w:rsid w:val="000456DB"/>
    <w:rsid w:val="0004573E"/>
    <w:rsid w:val="00045820"/>
    <w:rsid w:val="000459CA"/>
    <w:rsid w:val="00045D8E"/>
    <w:rsid w:val="00045F70"/>
    <w:rsid w:val="00045F91"/>
    <w:rsid w:val="00046084"/>
    <w:rsid w:val="00046157"/>
    <w:rsid w:val="000461F8"/>
    <w:rsid w:val="000463B8"/>
    <w:rsid w:val="0004642E"/>
    <w:rsid w:val="0004648D"/>
    <w:rsid w:val="00046601"/>
    <w:rsid w:val="000466BA"/>
    <w:rsid w:val="00046842"/>
    <w:rsid w:val="0004686F"/>
    <w:rsid w:val="0004687A"/>
    <w:rsid w:val="00046C40"/>
    <w:rsid w:val="00046F0E"/>
    <w:rsid w:val="00046F45"/>
    <w:rsid w:val="000472BF"/>
    <w:rsid w:val="000475F6"/>
    <w:rsid w:val="0004789E"/>
    <w:rsid w:val="00047C67"/>
    <w:rsid w:val="00047F43"/>
    <w:rsid w:val="0005000F"/>
    <w:rsid w:val="00050128"/>
    <w:rsid w:val="00050271"/>
    <w:rsid w:val="00050366"/>
    <w:rsid w:val="00050433"/>
    <w:rsid w:val="0005043F"/>
    <w:rsid w:val="00050532"/>
    <w:rsid w:val="00050902"/>
    <w:rsid w:val="00050AE7"/>
    <w:rsid w:val="00050AF1"/>
    <w:rsid w:val="00050B5F"/>
    <w:rsid w:val="00050C56"/>
    <w:rsid w:val="00050EB8"/>
    <w:rsid w:val="00051174"/>
    <w:rsid w:val="0005136F"/>
    <w:rsid w:val="0005148A"/>
    <w:rsid w:val="000517D7"/>
    <w:rsid w:val="00051822"/>
    <w:rsid w:val="000518DE"/>
    <w:rsid w:val="00051A5F"/>
    <w:rsid w:val="00051C0A"/>
    <w:rsid w:val="000523CD"/>
    <w:rsid w:val="000523D7"/>
    <w:rsid w:val="0005245D"/>
    <w:rsid w:val="000525E6"/>
    <w:rsid w:val="00052938"/>
    <w:rsid w:val="000530CC"/>
    <w:rsid w:val="000536E0"/>
    <w:rsid w:val="00053735"/>
    <w:rsid w:val="00053870"/>
    <w:rsid w:val="00053A9D"/>
    <w:rsid w:val="00053C6B"/>
    <w:rsid w:val="00053F21"/>
    <w:rsid w:val="0005426A"/>
    <w:rsid w:val="000547C9"/>
    <w:rsid w:val="00054B09"/>
    <w:rsid w:val="00054BA3"/>
    <w:rsid w:val="00055389"/>
    <w:rsid w:val="00055505"/>
    <w:rsid w:val="00055604"/>
    <w:rsid w:val="0005562D"/>
    <w:rsid w:val="00055B41"/>
    <w:rsid w:val="00055BD3"/>
    <w:rsid w:val="00055C13"/>
    <w:rsid w:val="00055CCA"/>
    <w:rsid w:val="00055DFC"/>
    <w:rsid w:val="00055E3C"/>
    <w:rsid w:val="00056067"/>
    <w:rsid w:val="000563C0"/>
    <w:rsid w:val="000566C1"/>
    <w:rsid w:val="0005672D"/>
    <w:rsid w:val="00056917"/>
    <w:rsid w:val="00056B15"/>
    <w:rsid w:val="00056B67"/>
    <w:rsid w:val="00056B6F"/>
    <w:rsid w:val="00056C75"/>
    <w:rsid w:val="00056C8B"/>
    <w:rsid w:val="00056C91"/>
    <w:rsid w:val="00056D51"/>
    <w:rsid w:val="00056E73"/>
    <w:rsid w:val="00057061"/>
    <w:rsid w:val="0005731D"/>
    <w:rsid w:val="00057580"/>
    <w:rsid w:val="000575BF"/>
    <w:rsid w:val="0005763B"/>
    <w:rsid w:val="000577FD"/>
    <w:rsid w:val="00057A61"/>
    <w:rsid w:val="00057CC5"/>
    <w:rsid w:val="00057CDD"/>
    <w:rsid w:val="00060403"/>
    <w:rsid w:val="00060430"/>
    <w:rsid w:val="00060A29"/>
    <w:rsid w:val="00060B00"/>
    <w:rsid w:val="00060B02"/>
    <w:rsid w:val="00060CB4"/>
    <w:rsid w:val="00060D0B"/>
    <w:rsid w:val="0006100D"/>
    <w:rsid w:val="00061037"/>
    <w:rsid w:val="00061042"/>
    <w:rsid w:val="000611F9"/>
    <w:rsid w:val="000614AC"/>
    <w:rsid w:val="000614D8"/>
    <w:rsid w:val="000615A9"/>
    <w:rsid w:val="000615CD"/>
    <w:rsid w:val="000616C6"/>
    <w:rsid w:val="000617FB"/>
    <w:rsid w:val="00061940"/>
    <w:rsid w:val="00061A39"/>
    <w:rsid w:val="00061DB7"/>
    <w:rsid w:val="00061F5A"/>
    <w:rsid w:val="00062349"/>
    <w:rsid w:val="0006243F"/>
    <w:rsid w:val="0006261A"/>
    <w:rsid w:val="00062861"/>
    <w:rsid w:val="00062A9B"/>
    <w:rsid w:val="00063017"/>
    <w:rsid w:val="000630FF"/>
    <w:rsid w:val="00063208"/>
    <w:rsid w:val="000636A8"/>
    <w:rsid w:val="00063706"/>
    <w:rsid w:val="000638FF"/>
    <w:rsid w:val="00063A13"/>
    <w:rsid w:val="00063EBC"/>
    <w:rsid w:val="000648DA"/>
    <w:rsid w:val="00064907"/>
    <w:rsid w:val="00064AF8"/>
    <w:rsid w:val="00064EFC"/>
    <w:rsid w:val="0006505B"/>
    <w:rsid w:val="000652F9"/>
    <w:rsid w:val="000654FF"/>
    <w:rsid w:val="000657A2"/>
    <w:rsid w:val="00065962"/>
    <w:rsid w:val="000659EF"/>
    <w:rsid w:val="00065B16"/>
    <w:rsid w:val="00065B6E"/>
    <w:rsid w:val="00065CDE"/>
    <w:rsid w:val="00065D42"/>
    <w:rsid w:val="00066067"/>
    <w:rsid w:val="0006608E"/>
    <w:rsid w:val="000660C8"/>
    <w:rsid w:val="0006610D"/>
    <w:rsid w:val="000661DE"/>
    <w:rsid w:val="00066247"/>
    <w:rsid w:val="00066250"/>
    <w:rsid w:val="0006625C"/>
    <w:rsid w:val="000663A7"/>
    <w:rsid w:val="00066714"/>
    <w:rsid w:val="00066AC8"/>
    <w:rsid w:val="00066B34"/>
    <w:rsid w:val="00066B8A"/>
    <w:rsid w:val="00066E7D"/>
    <w:rsid w:val="00067345"/>
    <w:rsid w:val="0006734E"/>
    <w:rsid w:val="0006761C"/>
    <w:rsid w:val="0006772F"/>
    <w:rsid w:val="00067AF2"/>
    <w:rsid w:val="00067CFE"/>
    <w:rsid w:val="00070095"/>
    <w:rsid w:val="00070442"/>
    <w:rsid w:val="00070ED7"/>
    <w:rsid w:val="00070EE6"/>
    <w:rsid w:val="000715A5"/>
    <w:rsid w:val="0007178C"/>
    <w:rsid w:val="00071810"/>
    <w:rsid w:val="00071887"/>
    <w:rsid w:val="00071A48"/>
    <w:rsid w:val="00071AAD"/>
    <w:rsid w:val="00071AB2"/>
    <w:rsid w:val="00071DCE"/>
    <w:rsid w:val="00071EF4"/>
    <w:rsid w:val="00072055"/>
    <w:rsid w:val="00072522"/>
    <w:rsid w:val="00072723"/>
    <w:rsid w:val="00072CE9"/>
    <w:rsid w:val="00073077"/>
    <w:rsid w:val="000731D1"/>
    <w:rsid w:val="0007336B"/>
    <w:rsid w:val="00073629"/>
    <w:rsid w:val="00073751"/>
    <w:rsid w:val="00073C9C"/>
    <w:rsid w:val="00074011"/>
    <w:rsid w:val="000741DA"/>
    <w:rsid w:val="00074350"/>
    <w:rsid w:val="00074422"/>
    <w:rsid w:val="00074757"/>
    <w:rsid w:val="00074804"/>
    <w:rsid w:val="000748DF"/>
    <w:rsid w:val="00074B62"/>
    <w:rsid w:val="00074D4E"/>
    <w:rsid w:val="00074DBA"/>
    <w:rsid w:val="000750AA"/>
    <w:rsid w:val="000752BF"/>
    <w:rsid w:val="0007535E"/>
    <w:rsid w:val="000753A5"/>
    <w:rsid w:val="000758C4"/>
    <w:rsid w:val="00075BA6"/>
    <w:rsid w:val="00075C57"/>
    <w:rsid w:val="00075D57"/>
    <w:rsid w:val="00075D8F"/>
    <w:rsid w:val="00075DFB"/>
    <w:rsid w:val="00075FFA"/>
    <w:rsid w:val="000760AC"/>
    <w:rsid w:val="00076278"/>
    <w:rsid w:val="000762B5"/>
    <w:rsid w:val="000769F8"/>
    <w:rsid w:val="00076A86"/>
    <w:rsid w:val="00076C05"/>
    <w:rsid w:val="00076C0F"/>
    <w:rsid w:val="00076FA4"/>
    <w:rsid w:val="00077005"/>
    <w:rsid w:val="000778F7"/>
    <w:rsid w:val="00077C14"/>
    <w:rsid w:val="00077F80"/>
    <w:rsid w:val="00077F81"/>
    <w:rsid w:val="00077FC0"/>
    <w:rsid w:val="000801FF"/>
    <w:rsid w:val="00080413"/>
    <w:rsid w:val="00080640"/>
    <w:rsid w:val="00080649"/>
    <w:rsid w:val="00080714"/>
    <w:rsid w:val="00080727"/>
    <w:rsid w:val="00080811"/>
    <w:rsid w:val="0008081E"/>
    <w:rsid w:val="000808E5"/>
    <w:rsid w:val="00080C3E"/>
    <w:rsid w:val="00080CBF"/>
    <w:rsid w:val="00080E32"/>
    <w:rsid w:val="0008132D"/>
    <w:rsid w:val="00081694"/>
    <w:rsid w:val="00081866"/>
    <w:rsid w:val="00081A82"/>
    <w:rsid w:val="00081B63"/>
    <w:rsid w:val="00081F5A"/>
    <w:rsid w:val="000821FC"/>
    <w:rsid w:val="00082323"/>
    <w:rsid w:val="00082D8E"/>
    <w:rsid w:val="00082EDC"/>
    <w:rsid w:val="00082FFA"/>
    <w:rsid w:val="00083057"/>
    <w:rsid w:val="0008320B"/>
    <w:rsid w:val="0008351C"/>
    <w:rsid w:val="00083595"/>
    <w:rsid w:val="0008373E"/>
    <w:rsid w:val="00083792"/>
    <w:rsid w:val="000837A4"/>
    <w:rsid w:val="0008385A"/>
    <w:rsid w:val="000838AD"/>
    <w:rsid w:val="0008422F"/>
    <w:rsid w:val="000843DC"/>
    <w:rsid w:val="00084463"/>
    <w:rsid w:val="00084580"/>
    <w:rsid w:val="00084719"/>
    <w:rsid w:val="0008471B"/>
    <w:rsid w:val="000847D4"/>
    <w:rsid w:val="00084A8E"/>
    <w:rsid w:val="00084AB4"/>
    <w:rsid w:val="00084B1F"/>
    <w:rsid w:val="00084B35"/>
    <w:rsid w:val="00084B4D"/>
    <w:rsid w:val="00084BB5"/>
    <w:rsid w:val="00084BC3"/>
    <w:rsid w:val="00084CDE"/>
    <w:rsid w:val="00084DD0"/>
    <w:rsid w:val="000850DC"/>
    <w:rsid w:val="0008556D"/>
    <w:rsid w:val="00085606"/>
    <w:rsid w:val="00085685"/>
    <w:rsid w:val="000856CB"/>
    <w:rsid w:val="0008575E"/>
    <w:rsid w:val="00085AF5"/>
    <w:rsid w:val="00085EC8"/>
    <w:rsid w:val="0008619B"/>
    <w:rsid w:val="0008623D"/>
    <w:rsid w:val="000867EB"/>
    <w:rsid w:val="00086854"/>
    <w:rsid w:val="00086C80"/>
    <w:rsid w:val="00086E51"/>
    <w:rsid w:val="00086F6D"/>
    <w:rsid w:val="000870DD"/>
    <w:rsid w:val="00087191"/>
    <w:rsid w:val="0008729E"/>
    <w:rsid w:val="00087425"/>
    <w:rsid w:val="000874E7"/>
    <w:rsid w:val="00087560"/>
    <w:rsid w:val="00087628"/>
    <w:rsid w:val="000877B2"/>
    <w:rsid w:val="000877E4"/>
    <w:rsid w:val="00087A5E"/>
    <w:rsid w:val="00087B79"/>
    <w:rsid w:val="00087F64"/>
    <w:rsid w:val="0009062A"/>
    <w:rsid w:val="0009075D"/>
    <w:rsid w:val="0009098E"/>
    <w:rsid w:val="00090C85"/>
    <w:rsid w:val="00090CB4"/>
    <w:rsid w:val="00090CC0"/>
    <w:rsid w:val="00090D1A"/>
    <w:rsid w:val="00090D6F"/>
    <w:rsid w:val="00090E31"/>
    <w:rsid w:val="00090E89"/>
    <w:rsid w:val="00090F31"/>
    <w:rsid w:val="0009113C"/>
    <w:rsid w:val="000911AE"/>
    <w:rsid w:val="0009123B"/>
    <w:rsid w:val="0009143B"/>
    <w:rsid w:val="000914AD"/>
    <w:rsid w:val="0009151A"/>
    <w:rsid w:val="00091F83"/>
    <w:rsid w:val="00091F86"/>
    <w:rsid w:val="00092003"/>
    <w:rsid w:val="00092039"/>
    <w:rsid w:val="000922D4"/>
    <w:rsid w:val="000923A4"/>
    <w:rsid w:val="000923A9"/>
    <w:rsid w:val="000923EA"/>
    <w:rsid w:val="00092904"/>
    <w:rsid w:val="00092A6C"/>
    <w:rsid w:val="00092B39"/>
    <w:rsid w:val="00092CF4"/>
    <w:rsid w:val="00092F08"/>
    <w:rsid w:val="00093114"/>
    <w:rsid w:val="000934C4"/>
    <w:rsid w:val="00093A59"/>
    <w:rsid w:val="00093B57"/>
    <w:rsid w:val="00093C2D"/>
    <w:rsid w:val="00093EE4"/>
    <w:rsid w:val="0009421B"/>
    <w:rsid w:val="00094600"/>
    <w:rsid w:val="0009461C"/>
    <w:rsid w:val="00094630"/>
    <w:rsid w:val="000946F3"/>
    <w:rsid w:val="00094A21"/>
    <w:rsid w:val="00094E7A"/>
    <w:rsid w:val="00094E94"/>
    <w:rsid w:val="00095339"/>
    <w:rsid w:val="000955E1"/>
    <w:rsid w:val="0009576C"/>
    <w:rsid w:val="000957D6"/>
    <w:rsid w:val="00095A45"/>
    <w:rsid w:val="00095F4A"/>
    <w:rsid w:val="00095FBE"/>
    <w:rsid w:val="000963A3"/>
    <w:rsid w:val="00096511"/>
    <w:rsid w:val="00096632"/>
    <w:rsid w:val="000967B0"/>
    <w:rsid w:val="000968DD"/>
    <w:rsid w:val="00096925"/>
    <w:rsid w:val="00096A5B"/>
    <w:rsid w:val="00096C37"/>
    <w:rsid w:val="00096F05"/>
    <w:rsid w:val="00096FD7"/>
    <w:rsid w:val="000970B3"/>
    <w:rsid w:val="000971DC"/>
    <w:rsid w:val="0009745E"/>
    <w:rsid w:val="0009771E"/>
    <w:rsid w:val="00097825"/>
    <w:rsid w:val="00097A2A"/>
    <w:rsid w:val="00097E12"/>
    <w:rsid w:val="000A0101"/>
    <w:rsid w:val="000A02AB"/>
    <w:rsid w:val="000A07E9"/>
    <w:rsid w:val="000A08CE"/>
    <w:rsid w:val="000A0D97"/>
    <w:rsid w:val="000A0E95"/>
    <w:rsid w:val="000A1000"/>
    <w:rsid w:val="000A1650"/>
    <w:rsid w:val="000A1D5B"/>
    <w:rsid w:val="000A1D8E"/>
    <w:rsid w:val="000A2406"/>
    <w:rsid w:val="000A2682"/>
    <w:rsid w:val="000A2AB6"/>
    <w:rsid w:val="000A2D1B"/>
    <w:rsid w:val="000A2E32"/>
    <w:rsid w:val="000A2F92"/>
    <w:rsid w:val="000A3232"/>
    <w:rsid w:val="000A3247"/>
    <w:rsid w:val="000A32FD"/>
    <w:rsid w:val="000A3382"/>
    <w:rsid w:val="000A38C8"/>
    <w:rsid w:val="000A3B98"/>
    <w:rsid w:val="000A3BE5"/>
    <w:rsid w:val="000A3F70"/>
    <w:rsid w:val="000A3FB5"/>
    <w:rsid w:val="000A4096"/>
    <w:rsid w:val="000A48AC"/>
    <w:rsid w:val="000A4954"/>
    <w:rsid w:val="000A49C6"/>
    <w:rsid w:val="000A4AF4"/>
    <w:rsid w:val="000A4C67"/>
    <w:rsid w:val="000A4EDA"/>
    <w:rsid w:val="000A4F9B"/>
    <w:rsid w:val="000A529B"/>
    <w:rsid w:val="000A536B"/>
    <w:rsid w:val="000A54E2"/>
    <w:rsid w:val="000A561E"/>
    <w:rsid w:val="000A56B0"/>
    <w:rsid w:val="000A5EB7"/>
    <w:rsid w:val="000A5F95"/>
    <w:rsid w:val="000A635B"/>
    <w:rsid w:val="000A63DA"/>
    <w:rsid w:val="000A67A5"/>
    <w:rsid w:val="000A68EF"/>
    <w:rsid w:val="000A6927"/>
    <w:rsid w:val="000A6A21"/>
    <w:rsid w:val="000A6A98"/>
    <w:rsid w:val="000A7097"/>
    <w:rsid w:val="000A73DB"/>
    <w:rsid w:val="000A76C1"/>
    <w:rsid w:val="000A77CC"/>
    <w:rsid w:val="000A77F3"/>
    <w:rsid w:val="000A7B42"/>
    <w:rsid w:val="000A7B71"/>
    <w:rsid w:val="000A7BCF"/>
    <w:rsid w:val="000A7F42"/>
    <w:rsid w:val="000A7FF7"/>
    <w:rsid w:val="000B001F"/>
    <w:rsid w:val="000B01F3"/>
    <w:rsid w:val="000B020C"/>
    <w:rsid w:val="000B022E"/>
    <w:rsid w:val="000B0232"/>
    <w:rsid w:val="000B035B"/>
    <w:rsid w:val="000B0587"/>
    <w:rsid w:val="000B0604"/>
    <w:rsid w:val="000B07B0"/>
    <w:rsid w:val="000B0885"/>
    <w:rsid w:val="000B08DB"/>
    <w:rsid w:val="000B0DE5"/>
    <w:rsid w:val="000B0E3A"/>
    <w:rsid w:val="000B1311"/>
    <w:rsid w:val="000B14B6"/>
    <w:rsid w:val="000B170A"/>
    <w:rsid w:val="000B17CF"/>
    <w:rsid w:val="000B1A77"/>
    <w:rsid w:val="000B1F09"/>
    <w:rsid w:val="000B1F77"/>
    <w:rsid w:val="000B2041"/>
    <w:rsid w:val="000B208D"/>
    <w:rsid w:val="000B2158"/>
    <w:rsid w:val="000B2176"/>
    <w:rsid w:val="000B2332"/>
    <w:rsid w:val="000B2535"/>
    <w:rsid w:val="000B27B5"/>
    <w:rsid w:val="000B2809"/>
    <w:rsid w:val="000B2962"/>
    <w:rsid w:val="000B2CAB"/>
    <w:rsid w:val="000B348A"/>
    <w:rsid w:val="000B34D1"/>
    <w:rsid w:val="000B352E"/>
    <w:rsid w:val="000B3547"/>
    <w:rsid w:val="000B35AD"/>
    <w:rsid w:val="000B35C8"/>
    <w:rsid w:val="000B3654"/>
    <w:rsid w:val="000B3666"/>
    <w:rsid w:val="000B3728"/>
    <w:rsid w:val="000B3ABB"/>
    <w:rsid w:val="000B3CF4"/>
    <w:rsid w:val="000B3E4B"/>
    <w:rsid w:val="000B3E94"/>
    <w:rsid w:val="000B4023"/>
    <w:rsid w:val="000B43EE"/>
    <w:rsid w:val="000B45C9"/>
    <w:rsid w:val="000B45F1"/>
    <w:rsid w:val="000B46BD"/>
    <w:rsid w:val="000B4721"/>
    <w:rsid w:val="000B485F"/>
    <w:rsid w:val="000B4A5F"/>
    <w:rsid w:val="000B4ACE"/>
    <w:rsid w:val="000B4CF1"/>
    <w:rsid w:val="000B4D31"/>
    <w:rsid w:val="000B4D5D"/>
    <w:rsid w:val="000B4F64"/>
    <w:rsid w:val="000B4FFF"/>
    <w:rsid w:val="000B534F"/>
    <w:rsid w:val="000B56F2"/>
    <w:rsid w:val="000B595C"/>
    <w:rsid w:val="000B5B09"/>
    <w:rsid w:val="000B5C5F"/>
    <w:rsid w:val="000B5D37"/>
    <w:rsid w:val="000B5E64"/>
    <w:rsid w:val="000B617D"/>
    <w:rsid w:val="000B6517"/>
    <w:rsid w:val="000B65CD"/>
    <w:rsid w:val="000B6B57"/>
    <w:rsid w:val="000B6E13"/>
    <w:rsid w:val="000B6E77"/>
    <w:rsid w:val="000B706A"/>
    <w:rsid w:val="000B709A"/>
    <w:rsid w:val="000B72DA"/>
    <w:rsid w:val="000B7E6A"/>
    <w:rsid w:val="000B7F27"/>
    <w:rsid w:val="000C0265"/>
    <w:rsid w:val="000C0269"/>
    <w:rsid w:val="000C0352"/>
    <w:rsid w:val="000C039B"/>
    <w:rsid w:val="000C03F7"/>
    <w:rsid w:val="000C0489"/>
    <w:rsid w:val="000C050E"/>
    <w:rsid w:val="000C0516"/>
    <w:rsid w:val="000C061C"/>
    <w:rsid w:val="000C083B"/>
    <w:rsid w:val="000C088D"/>
    <w:rsid w:val="000C0940"/>
    <w:rsid w:val="000C0A03"/>
    <w:rsid w:val="000C0A41"/>
    <w:rsid w:val="000C0A92"/>
    <w:rsid w:val="000C0A9A"/>
    <w:rsid w:val="000C104F"/>
    <w:rsid w:val="000C11D2"/>
    <w:rsid w:val="000C14A3"/>
    <w:rsid w:val="000C14CE"/>
    <w:rsid w:val="000C16B1"/>
    <w:rsid w:val="000C17F3"/>
    <w:rsid w:val="000C18D3"/>
    <w:rsid w:val="000C1A65"/>
    <w:rsid w:val="000C2066"/>
    <w:rsid w:val="000C212D"/>
    <w:rsid w:val="000C263B"/>
    <w:rsid w:val="000C2982"/>
    <w:rsid w:val="000C298A"/>
    <w:rsid w:val="000C2FC3"/>
    <w:rsid w:val="000C321F"/>
    <w:rsid w:val="000C3943"/>
    <w:rsid w:val="000C3CCE"/>
    <w:rsid w:val="000C3D4F"/>
    <w:rsid w:val="000C40D4"/>
    <w:rsid w:val="000C4882"/>
    <w:rsid w:val="000C489E"/>
    <w:rsid w:val="000C49A0"/>
    <w:rsid w:val="000C4AE1"/>
    <w:rsid w:val="000C4B7E"/>
    <w:rsid w:val="000C4BB5"/>
    <w:rsid w:val="000C4CB7"/>
    <w:rsid w:val="000C5036"/>
    <w:rsid w:val="000C5063"/>
    <w:rsid w:val="000C515B"/>
    <w:rsid w:val="000C52F6"/>
    <w:rsid w:val="000C534C"/>
    <w:rsid w:val="000C53BC"/>
    <w:rsid w:val="000C5422"/>
    <w:rsid w:val="000C558D"/>
    <w:rsid w:val="000C584C"/>
    <w:rsid w:val="000C5902"/>
    <w:rsid w:val="000C5973"/>
    <w:rsid w:val="000C5A6F"/>
    <w:rsid w:val="000C5C8C"/>
    <w:rsid w:val="000C5D47"/>
    <w:rsid w:val="000C5D99"/>
    <w:rsid w:val="000C5DEE"/>
    <w:rsid w:val="000C5EEF"/>
    <w:rsid w:val="000C613A"/>
    <w:rsid w:val="000C658B"/>
    <w:rsid w:val="000C6597"/>
    <w:rsid w:val="000C66F0"/>
    <w:rsid w:val="000C6A1B"/>
    <w:rsid w:val="000C6ADA"/>
    <w:rsid w:val="000C6BB1"/>
    <w:rsid w:val="000C6BF2"/>
    <w:rsid w:val="000C6C56"/>
    <w:rsid w:val="000C707E"/>
    <w:rsid w:val="000C75DB"/>
    <w:rsid w:val="000C7608"/>
    <w:rsid w:val="000C780E"/>
    <w:rsid w:val="000C786E"/>
    <w:rsid w:val="000C797A"/>
    <w:rsid w:val="000C7C36"/>
    <w:rsid w:val="000C7EA7"/>
    <w:rsid w:val="000C7F9C"/>
    <w:rsid w:val="000D005C"/>
    <w:rsid w:val="000D0150"/>
    <w:rsid w:val="000D03E9"/>
    <w:rsid w:val="000D0440"/>
    <w:rsid w:val="000D0496"/>
    <w:rsid w:val="000D04A2"/>
    <w:rsid w:val="000D04DF"/>
    <w:rsid w:val="000D05A8"/>
    <w:rsid w:val="000D0600"/>
    <w:rsid w:val="000D0601"/>
    <w:rsid w:val="000D068C"/>
    <w:rsid w:val="000D06D7"/>
    <w:rsid w:val="000D086C"/>
    <w:rsid w:val="000D0994"/>
    <w:rsid w:val="000D0B9B"/>
    <w:rsid w:val="000D0BA7"/>
    <w:rsid w:val="000D0C77"/>
    <w:rsid w:val="000D0D0F"/>
    <w:rsid w:val="000D0D71"/>
    <w:rsid w:val="000D0DCB"/>
    <w:rsid w:val="000D0EE7"/>
    <w:rsid w:val="000D0F37"/>
    <w:rsid w:val="000D1110"/>
    <w:rsid w:val="000D11A3"/>
    <w:rsid w:val="000D11C6"/>
    <w:rsid w:val="000D13B6"/>
    <w:rsid w:val="000D19E8"/>
    <w:rsid w:val="000D1C73"/>
    <w:rsid w:val="000D1CEA"/>
    <w:rsid w:val="000D1D5E"/>
    <w:rsid w:val="000D1FDC"/>
    <w:rsid w:val="000D214F"/>
    <w:rsid w:val="000D2313"/>
    <w:rsid w:val="000D23BB"/>
    <w:rsid w:val="000D25E6"/>
    <w:rsid w:val="000D289C"/>
    <w:rsid w:val="000D28B5"/>
    <w:rsid w:val="000D295F"/>
    <w:rsid w:val="000D2EE0"/>
    <w:rsid w:val="000D308A"/>
    <w:rsid w:val="000D3121"/>
    <w:rsid w:val="000D31DC"/>
    <w:rsid w:val="000D355B"/>
    <w:rsid w:val="000D35C5"/>
    <w:rsid w:val="000D360F"/>
    <w:rsid w:val="000D36B8"/>
    <w:rsid w:val="000D3E42"/>
    <w:rsid w:val="000D3E54"/>
    <w:rsid w:val="000D3E99"/>
    <w:rsid w:val="000D3EC1"/>
    <w:rsid w:val="000D407D"/>
    <w:rsid w:val="000D40F6"/>
    <w:rsid w:val="000D48D4"/>
    <w:rsid w:val="000D4A50"/>
    <w:rsid w:val="000D4B4C"/>
    <w:rsid w:val="000D50C6"/>
    <w:rsid w:val="000D5A28"/>
    <w:rsid w:val="000D5AE3"/>
    <w:rsid w:val="000D5B5D"/>
    <w:rsid w:val="000D60EA"/>
    <w:rsid w:val="000D61BF"/>
    <w:rsid w:val="000D61C9"/>
    <w:rsid w:val="000D61F3"/>
    <w:rsid w:val="000D625F"/>
    <w:rsid w:val="000D632E"/>
    <w:rsid w:val="000D636E"/>
    <w:rsid w:val="000D6426"/>
    <w:rsid w:val="000D6568"/>
    <w:rsid w:val="000D66FC"/>
    <w:rsid w:val="000D6A34"/>
    <w:rsid w:val="000D6B74"/>
    <w:rsid w:val="000D6C93"/>
    <w:rsid w:val="000D6D01"/>
    <w:rsid w:val="000D6D21"/>
    <w:rsid w:val="000D6FCD"/>
    <w:rsid w:val="000D71C6"/>
    <w:rsid w:val="000D729A"/>
    <w:rsid w:val="000D72A8"/>
    <w:rsid w:val="000D7393"/>
    <w:rsid w:val="000D73B9"/>
    <w:rsid w:val="000D7422"/>
    <w:rsid w:val="000D7846"/>
    <w:rsid w:val="000D7AE6"/>
    <w:rsid w:val="000D7B0A"/>
    <w:rsid w:val="000D7E7E"/>
    <w:rsid w:val="000D7ED1"/>
    <w:rsid w:val="000D7FDF"/>
    <w:rsid w:val="000D7FEA"/>
    <w:rsid w:val="000E0058"/>
    <w:rsid w:val="000E035C"/>
    <w:rsid w:val="000E0456"/>
    <w:rsid w:val="000E047F"/>
    <w:rsid w:val="000E05E3"/>
    <w:rsid w:val="000E062F"/>
    <w:rsid w:val="000E0639"/>
    <w:rsid w:val="000E06F0"/>
    <w:rsid w:val="000E06F4"/>
    <w:rsid w:val="000E0882"/>
    <w:rsid w:val="000E0CC4"/>
    <w:rsid w:val="000E0D72"/>
    <w:rsid w:val="000E0DDB"/>
    <w:rsid w:val="000E0E15"/>
    <w:rsid w:val="000E0E3C"/>
    <w:rsid w:val="000E11E5"/>
    <w:rsid w:val="000E1258"/>
    <w:rsid w:val="000E15D8"/>
    <w:rsid w:val="000E18BD"/>
    <w:rsid w:val="000E1C61"/>
    <w:rsid w:val="000E1CC2"/>
    <w:rsid w:val="000E1F7F"/>
    <w:rsid w:val="000E1FB7"/>
    <w:rsid w:val="000E219C"/>
    <w:rsid w:val="000E22C7"/>
    <w:rsid w:val="000E2308"/>
    <w:rsid w:val="000E2831"/>
    <w:rsid w:val="000E290F"/>
    <w:rsid w:val="000E2BEA"/>
    <w:rsid w:val="000E2C00"/>
    <w:rsid w:val="000E324B"/>
    <w:rsid w:val="000E3360"/>
    <w:rsid w:val="000E33E3"/>
    <w:rsid w:val="000E34B4"/>
    <w:rsid w:val="000E34E7"/>
    <w:rsid w:val="000E3926"/>
    <w:rsid w:val="000E3C13"/>
    <w:rsid w:val="000E3DAA"/>
    <w:rsid w:val="000E4032"/>
    <w:rsid w:val="000E42D9"/>
    <w:rsid w:val="000E4693"/>
    <w:rsid w:val="000E4906"/>
    <w:rsid w:val="000E4B83"/>
    <w:rsid w:val="000E4B85"/>
    <w:rsid w:val="000E4C19"/>
    <w:rsid w:val="000E4D4C"/>
    <w:rsid w:val="000E4D68"/>
    <w:rsid w:val="000E51E4"/>
    <w:rsid w:val="000E5254"/>
    <w:rsid w:val="000E5352"/>
    <w:rsid w:val="000E54A3"/>
    <w:rsid w:val="000E5627"/>
    <w:rsid w:val="000E5817"/>
    <w:rsid w:val="000E58AF"/>
    <w:rsid w:val="000E5C04"/>
    <w:rsid w:val="000E6162"/>
    <w:rsid w:val="000E6655"/>
    <w:rsid w:val="000E667F"/>
    <w:rsid w:val="000E67E6"/>
    <w:rsid w:val="000E6A5B"/>
    <w:rsid w:val="000E6DE6"/>
    <w:rsid w:val="000E7087"/>
    <w:rsid w:val="000E7329"/>
    <w:rsid w:val="000E73D9"/>
    <w:rsid w:val="000E763F"/>
    <w:rsid w:val="000E76CB"/>
    <w:rsid w:val="000E78A1"/>
    <w:rsid w:val="000E7C2C"/>
    <w:rsid w:val="000E7C42"/>
    <w:rsid w:val="000E7D7E"/>
    <w:rsid w:val="000E7EE1"/>
    <w:rsid w:val="000F001D"/>
    <w:rsid w:val="000F00AF"/>
    <w:rsid w:val="000F021F"/>
    <w:rsid w:val="000F0312"/>
    <w:rsid w:val="000F0633"/>
    <w:rsid w:val="000F06F5"/>
    <w:rsid w:val="000F0826"/>
    <w:rsid w:val="000F0B39"/>
    <w:rsid w:val="000F0C5C"/>
    <w:rsid w:val="000F0C7B"/>
    <w:rsid w:val="000F0ED7"/>
    <w:rsid w:val="000F1015"/>
    <w:rsid w:val="000F112F"/>
    <w:rsid w:val="000F13FE"/>
    <w:rsid w:val="000F17F9"/>
    <w:rsid w:val="000F19E2"/>
    <w:rsid w:val="000F1A12"/>
    <w:rsid w:val="000F1C25"/>
    <w:rsid w:val="000F215B"/>
    <w:rsid w:val="000F253A"/>
    <w:rsid w:val="000F262F"/>
    <w:rsid w:val="000F26D4"/>
    <w:rsid w:val="000F274A"/>
    <w:rsid w:val="000F2B6C"/>
    <w:rsid w:val="000F2BB4"/>
    <w:rsid w:val="000F2BFA"/>
    <w:rsid w:val="000F2CFB"/>
    <w:rsid w:val="000F2D8C"/>
    <w:rsid w:val="000F3106"/>
    <w:rsid w:val="000F3337"/>
    <w:rsid w:val="000F38D8"/>
    <w:rsid w:val="000F3938"/>
    <w:rsid w:val="000F3A47"/>
    <w:rsid w:val="000F3ADF"/>
    <w:rsid w:val="000F3CC6"/>
    <w:rsid w:val="000F3E26"/>
    <w:rsid w:val="000F4124"/>
    <w:rsid w:val="000F439D"/>
    <w:rsid w:val="000F43BC"/>
    <w:rsid w:val="000F4459"/>
    <w:rsid w:val="000F4507"/>
    <w:rsid w:val="000F45DC"/>
    <w:rsid w:val="000F47BE"/>
    <w:rsid w:val="000F4847"/>
    <w:rsid w:val="000F49D9"/>
    <w:rsid w:val="000F4A6C"/>
    <w:rsid w:val="000F4B27"/>
    <w:rsid w:val="000F4B4D"/>
    <w:rsid w:val="000F4F5C"/>
    <w:rsid w:val="000F50C6"/>
    <w:rsid w:val="000F517D"/>
    <w:rsid w:val="000F55B5"/>
    <w:rsid w:val="000F5C3B"/>
    <w:rsid w:val="000F5D15"/>
    <w:rsid w:val="000F5EC4"/>
    <w:rsid w:val="000F5F8F"/>
    <w:rsid w:val="000F6242"/>
    <w:rsid w:val="000F62E1"/>
    <w:rsid w:val="000F6368"/>
    <w:rsid w:val="000F63BB"/>
    <w:rsid w:val="000F6479"/>
    <w:rsid w:val="000F69D0"/>
    <w:rsid w:val="000F6A62"/>
    <w:rsid w:val="000F6C2F"/>
    <w:rsid w:val="000F701E"/>
    <w:rsid w:val="000F70C9"/>
    <w:rsid w:val="000F7439"/>
    <w:rsid w:val="000F7442"/>
    <w:rsid w:val="000F74F4"/>
    <w:rsid w:val="000F7B84"/>
    <w:rsid w:val="000F7D7E"/>
    <w:rsid w:val="00100056"/>
    <w:rsid w:val="00100108"/>
    <w:rsid w:val="0010032F"/>
    <w:rsid w:val="00100512"/>
    <w:rsid w:val="001006A0"/>
    <w:rsid w:val="00100854"/>
    <w:rsid w:val="0010086B"/>
    <w:rsid w:val="00100BFC"/>
    <w:rsid w:val="00100CD3"/>
    <w:rsid w:val="00100D27"/>
    <w:rsid w:val="00100D3C"/>
    <w:rsid w:val="00100EDC"/>
    <w:rsid w:val="0010129C"/>
    <w:rsid w:val="0010145E"/>
    <w:rsid w:val="00101479"/>
    <w:rsid w:val="00101681"/>
    <w:rsid w:val="0010186E"/>
    <w:rsid w:val="00101A69"/>
    <w:rsid w:val="00101B16"/>
    <w:rsid w:val="00101D5F"/>
    <w:rsid w:val="00102149"/>
    <w:rsid w:val="001026C3"/>
    <w:rsid w:val="001026EE"/>
    <w:rsid w:val="00102713"/>
    <w:rsid w:val="0010286D"/>
    <w:rsid w:val="00102D8F"/>
    <w:rsid w:val="00102F3D"/>
    <w:rsid w:val="00102FFB"/>
    <w:rsid w:val="0010348F"/>
    <w:rsid w:val="001034A3"/>
    <w:rsid w:val="00103577"/>
    <w:rsid w:val="00103617"/>
    <w:rsid w:val="00103774"/>
    <w:rsid w:val="00103882"/>
    <w:rsid w:val="00103962"/>
    <w:rsid w:val="0010398F"/>
    <w:rsid w:val="00103A28"/>
    <w:rsid w:val="00103E79"/>
    <w:rsid w:val="001041D4"/>
    <w:rsid w:val="001041E6"/>
    <w:rsid w:val="00104225"/>
    <w:rsid w:val="001048A0"/>
    <w:rsid w:val="00104A3D"/>
    <w:rsid w:val="00104AB6"/>
    <w:rsid w:val="00104CAE"/>
    <w:rsid w:val="00104E08"/>
    <w:rsid w:val="00104EA9"/>
    <w:rsid w:val="00105301"/>
    <w:rsid w:val="001053B5"/>
    <w:rsid w:val="0010548E"/>
    <w:rsid w:val="001055AE"/>
    <w:rsid w:val="00105649"/>
    <w:rsid w:val="00105681"/>
    <w:rsid w:val="001056F2"/>
    <w:rsid w:val="001058A2"/>
    <w:rsid w:val="00105A34"/>
    <w:rsid w:val="00105A72"/>
    <w:rsid w:val="00105C38"/>
    <w:rsid w:val="00105C4A"/>
    <w:rsid w:val="00106397"/>
    <w:rsid w:val="00106642"/>
    <w:rsid w:val="001067D2"/>
    <w:rsid w:val="00106AE0"/>
    <w:rsid w:val="00106B61"/>
    <w:rsid w:val="00106C38"/>
    <w:rsid w:val="00106DBE"/>
    <w:rsid w:val="00106F32"/>
    <w:rsid w:val="0010701D"/>
    <w:rsid w:val="0010726D"/>
    <w:rsid w:val="0010733A"/>
    <w:rsid w:val="00107511"/>
    <w:rsid w:val="001076DB"/>
    <w:rsid w:val="001076FF"/>
    <w:rsid w:val="001077CD"/>
    <w:rsid w:val="001077DC"/>
    <w:rsid w:val="00107F59"/>
    <w:rsid w:val="00110052"/>
    <w:rsid w:val="00110410"/>
    <w:rsid w:val="0011049B"/>
    <w:rsid w:val="0011051C"/>
    <w:rsid w:val="00110973"/>
    <w:rsid w:val="00110B14"/>
    <w:rsid w:val="00110D1F"/>
    <w:rsid w:val="00110EF6"/>
    <w:rsid w:val="0011101E"/>
    <w:rsid w:val="00111038"/>
    <w:rsid w:val="00111040"/>
    <w:rsid w:val="00111067"/>
    <w:rsid w:val="001110C2"/>
    <w:rsid w:val="001110D2"/>
    <w:rsid w:val="00111113"/>
    <w:rsid w:val="0011125D"/>
    <w:rsid w:val="0011132F"/>
    <w:rsid w:val="001114C1"/>
    <w:rsid w:val="00111635"/>
    <w:rsid w:val="0011179E"/>
    <w:rsid w:val="00111A0A"/>
    <w:rsid w:val="00111ADE"/>
    <w:rsid w:val="00111B2A"/>
    <w:rsid w:val="00111E8F"/>
    <w:rsid w:val="00111EA6"/>
    <w:rsid w:val="001120B0"/>
    <w:rsid w:val="001122D4"/>
    <w:rsid w:val="00112520"/>
    <w:rsid w:val="00112592"/>
    <w:rsid w:val="001126DD"/>
    <w:rsid w:val="0011277B"/>
    <w:rsid w:val="001129AE"/>
    <w:rsid w:val="00112A9D"/>
    <w:rsid w:val="00112B9A"/>
    <w:rsid w:val="00112C2D"/>
    <w:rsid w:val="00112FA3"/>
    <w:rsid w:val="00112FBC"/>
    <w:rsid w:val="001131C0"/>
    <w:rsid w:val="001134C9"/>
    <w:rsid w:val="00113DD5"/>
    <w:rsid w:val="001142F8"/>
    <w:rsid w:val="00114380"/>
    <w:rsid w:val="001144ED"/>
    <w:rsid w:val="00114CBA"/>
    <w:rsid w:val="00114DE0"/>
    <w:rsid w:val="00114F10"/>
    <w:rsid w:val="00114F93"/>
    <w:rsid w:val="001151F6"/>
    <w:rsid w:val="00115243"/>
    <w:rsid w:val="0011536D"/>
    <w:rsid w:val="00115D06"/>
    <w:rsid w:val="0011606F"/>
    <w:rsid w:val="001161EF"/>
    <w:rsid w:val="0011620D"/>
    <w:rsid w:val="001165B8"/>
    <w:rsid w:val="001165CA"/>
    <w:rsid w:val="00116643"/>
    <w:rsid w:val="00116A2F"/>
    <w:rsid w:val="00117262"/>
    <w:rsid w:val="00117627"/>
    <w:rsid w:val="001176E7"/>
    <w:rsid w:val="0011777C"/>
    <w:rsid w:val="001177E2"/>
    <w:rsid w:val="00117811"/>
    <w:rsid w:val="001178E1"/>
    <w:rsid w:val="00117A9B"/>
    <w:rsid w:val="00117F50"/>
    <w:rsid w:val="00117F9C"/>
    <w:rsid w:val="0012002B"/>
    <w:rsid w:val="00120065"/>
    <w:rsid w:val="001200AD"/>
    <w:rsid w:val="001201C0"/>
    <w:rsid w:val="0012031F"/>
    <w:rsid w:val="001203F2"/>
    <w:rsid w:val="001203F3"/>
    <w:rsid w:val="00120695"/>
    <w:rsid w:val="001207C7"/>
    <w:rsid w:val="00120816"/>
    <w:rsid w:val="00120935"/>
    <w:rsid w:val="00120CA5"/>
    <w:rsid w:val="00120D2A"/>
    <w:rsid w:val="00120FA9"/>
    <w:rsid w:val="00120FE3"/>
    <w:rsid w:val="00121042"/>
    <w:rsid w:val="001212DE"/>
    <w:rsid w:val="001215A2"/>
    <w:rsid w:val="00121A0B"/>
    <w:rsid w:val="00121AA9"/>
    <w:rsid w:val="00121EA4"/>
    <w:rsid w:val="00122062"/>
    <w:rsid w:val="00122153"/>
    <w:rsid w:val="0012278C"/>
    <w:rsid w:val="001227E2"/>
    <w:rsid w:val="00122AC4"/>
    <w:rsid w:val="00122DD9"/>
    <w:rsid w:val="00123031"/>
    <w:rsid w:val="001231B7"/>
    <w:rsid w:val="0012347A"/>
    <w:rsid w:val="00123559"/>
    <w:rsid w:val="0012376D"/>
    <w:rsid w:val="001239D2"/>
    <w:rsid w:val="00123C3C"/>
    <w:rsid w:val="00123D19"/>
    <w:rsid w:val="001240A6"/>
    <w:rsid w:val="0012411C"/>
    <w:rsid w:val="0012435F"/>
    <w:rsid w:val="001243EC"/>
    <w:rsid w:val="00124411"/>
    <w:rsid w:val="001245D8"/>
    <w:rsid w:val="0012474D"/>
    <w:rsid w:val="0012488C"/>
    <w:rsid w:val="0012490B"/>
    <w:rsid w:val="00124A28"/>
    <w:rsid w:val="00124B20"/>
    <w:rsid w:val="00124BB2"/>
    <w:rsid w:val="00124E39"/>
    <w:rsid w:val="00125258"/>
    <w:rsid w:val="00125755"/>
    <w:rsid w:val="001258BB"/>
    <w:rsid w:val="001258F1"/>
    <w:rsid w:val="00125955"/>
    <w:rsid w:val="00125A92"/>
    <w:rsid w:val="00125BFB"/>
    <w:rsid w:val="00125C68"/>
    <w:rsid w:val="00125DB4"/>
    <w:rsid w:val="0012603C"/>
    <w:rsid w:val="00126198"/>
    <w:rsid w:val="00126271"/>
    <w:rsid w:val="0012635E"/>
    <w:rsid w:val="001266E1"/>
    <w:rsid w:val="00126746"/>
    <w:rsid w:val="00126AD8"/>
    <w:rsid w:val="00126F8D"/>
    <w:rsid w:val="0012703B"/>
    <w:rsid w:val="00127143"/>
    <w:rsid w:val="001271A1"/>
    <w:rsid w:val="00127246"/>
    <w:rsid w:val="001272ED"/>
    <w:rsid w:val="00127355"/>
    <w:rsid w:val="001273A8"/>
    <w:rsid w:val="0012751E"/>
    <w:rsid w:val="0012757C"/>
    <w:rsid w:val="001275F3"/>
    <w:rsid w:val="00127D9E"/>
    <w:rsid w:val="00127E69"/>
    <w:rsid w:val="001303FE"/>
    <w:rsid w:val="00130632"/>
    <w:rsid w:val="0013066D"/>
    <w:rsid w:val="00130CB3"/>
    <w:rsid w:val="00130CC7"/>
    <w:rsid w:val="00130DEE"/>
    <w:rsid w:val="00130F5A"/>
    <w:rsid w:val="001310A9"/>
    <w:rsid w:val="00131B3A"/>
    <w:rsid w:val="00131BDF"/>
    <w:rsid w:val="00131DE4"/>
    <w:rsid w:val="001326A8"/>
    <w:rsid w:val="00132B2B"/>
    <w:rsid w:val="00132C5C"/>
    <w:rsid w:val="00132C6A"/>
    <w:rsid w:val="00132F2F"/>
    <w:rsid w:val="001334A9"/>
    <w:rsid w:val="00133506"/>
    <w:rsid w:val="001338B3"/>
    <w:rsid w:val="00133996"/>
    <w:rsid w:val="00133A30"/>
    <w:rsid w:val="00133B29"/>
    <w:rsid w:val="00133B72"/>
    <w:rsid w:val="00133B97"/>
    <w:rsid w:val="00133BCA"/>
    <w:rsid w:val="00134113"/>
    <w:rsid w:val="00134223"/>
    <w:rsid w:val="00134288"/>
    <w:rsid w:val="00134344"/>
    <w:rsid w:val="00134508"/>
    <w:rsid w:val="001346A2"/>
    <w:rsid w:val="00134B52"/>
    <w:rsid w:val="00134DA5"/>
    <w:rsid w:val="001351A4"/>
    <w:rsid w:val="00135297"/>
    <w:rsid w:val="0013529A"/>
    <w:rsid w:val="0013548F"/>
    <w:rsid w:val="00135893"/>
    <w:rsid w:val="001358F3"/>
    <w:rsid w:val="00135AF4"/>
    <w:rsid w:val="00135C37"/>
    <w:rsid w:val="00135DFB"/>
    <w:rsid w:val="00135E12"/>
    <w:rsid w:val="00135EBB"/>
    <w:rsid w:val="00135F0A"/>
    <w:rsid w:val="0013612C"/>
    <w:rsid w:val="001363D2"/>
    <w:rsid w:val="0013649D"/>
    <w:rsid w:val="001366CB"/>
    <w:rsid w:val="001369AC"/>
    <w:rsid w:val="00136B93"/>
    <w:rsid w:val="00136C19"/>
    <w:rsid w:val="00136DB0"/>
    <w:rsid w:val="00136E47"/>
    <w:rsid w:val="00136E6F"/>
    <w:rsid w:val="001370C2"/>
    <w:rsid w:val="001370DC"/>
    <w:rsid w:val="0013719B"/>
    <w:rsid w:val="001371B8"/>
    <w:rsid w:val="00137327"/>
    <w:rsid w:val="001373D4"/>
    <w:rsid w:val="001374FD"/>
    <w:rsid w:val="00137575"/>
    <w:rsid w:val="00137D6E"/>
    <w:rsid w:val="00137E9B"/>
    <w:rsid w:val="00137F81"/>
    <w:rsid w:val="001407A1"/>
    <w:rsid w:val="00140804"/>
    <w:rsid w:val="00140898"/>
    <w:rsid w:val="00140A03"/>
    <w:rsid w:val="00140B7B"/>
    <w:rsid w:val="00140C76"/>
    <w:rsid w:val="00140D19"/>
    <w:rsid w:val="00141138"/>
    <w:rsid w:val="001411ED"/>
    <w:rsid w:val="00141563"/>
    <w:rsid w:val="0014187A"/>
    <w:rsid w:val="001418B4"/>
    <w:rsid w:val="001418E0"/>
    <w:rsid w:val="00141E81"/>
    <w:rsid w:val="00142098"/>
    <w:rsid w:val="001420C2"/>
    <w:rsid w:val="00142437"/>
    <w:rsid w:val="0014274B"/>
    <w:rsid w:val="00142A4E"/>
    <w:rsid w:val="00142B5A"/>
    <w:rsid w:val="00142F24"/>
    <w:rsid w:val="0014315E"/>
    <w:rsid w:val="00143160"/>
    <w:rsid w:val="00143224"/>
    <w:rsid w:val="0014331C"/>
    <w:rsid w:val="001433D7"/>
    <w:rsid w:val="00143588"/>
    <w:rsid w:val="00143A93"/>
    <w:rsid w:val="00143CA5"/>
    <w:rsid w:val="00143FB9"/>
    <w:rsid w:val="0014406D"/>
    <w:rsid w:val="00144090"/>
    <w:rsid w:val="001440BF"/>
    <w:rsid w:val="0014411E"/>
    <w:rsid w:val="001444E8"/>
    <w:rsid w:val="00144517"/>
    <w:rsid w:val="0014455F"/>
    <w:rsid w:val="0014475A"/>
    <w:rsid w:val="0014477D"/>
    <w:rsid w:val="001447D1"/>
    <w:rsid w:val="001449BE"/>
    <w:rsid w:val="00144D44"/>
    <w:rsid w:val="00144D99"/>
    <w:rsid w:val="00144E9B"/>
    <w:rsid w:val="00144FC1"/>
    <w:rsid w:val="00144FD4"/>
    <w:rsid w:val="0014520E"/>
    <w:rsid w:val="001453BC"/>
    <w:rsid w:val="001455D7"/>
    <w:rsid w:val="00145962"/>
    <w:rsid w:val="00145F84"/>
    <w:rsid w:val="00146080"/>
    <w:rsid w:val="0014611E"/>
    <w:rsid w:val="00146BF9"/>
    <w:rsid w:val="00146DD4"/>
    <w:rsid w:val="001472BD"/>
    <w:rsid w:val="00147309"/>
    <w:rsid w:val="0014737E"/>
    <w:rsid w:val="0014740F"/>
    <w:rsid w:val="0014753B"/>
    <w:rsid w:val="001475BB"/>
    <w:rsid w:val="0014769E"/>
    <w:rsid w:val="00147981"/>
    <w:rsid w:val="00147B47"/>
    <w:rsid w:val="00147D50"/>
    <w:rsid w:val="00147DF4"/>
    <w:rsid w:val="00147F47"/>
    <w:rsid w:val="0015004E"/>
    <w:rsid w:val="00150221"/>
    <w:rsid w:val="001503F3"/>
    <w:rsid w:val="001504C4"/>
    <w:rsid w:val="00150545"/>
    <w:rsid w:val="001505D9"/>
    <w:rsid w:val="001508F6"/>
    <w:rsid w:val="001509BB"/>
    <w:rsid w:val="00150ADE"/>
    <w:rsid w:val="00150DC8"/>
    <w:rsid w:val="001513F5"/>
    <w:rsid w:val="00151427"/>
    <w:rsid w:val="0015154E"/>
    <w:rsid w:val="001515B1"/>
    <w:rsid w:val="001515B2"/>
    <w:rsid w:val="001515D4"/>
    <w:rsid w:val="00151E3D"/>
    <w:rsid w:val="00151E59"/>
    <w:rsid w:val="00152274"/>
    <w:rsid w:val="001523B2"/>
    <w:rsid w:val="001523DD"/>
    <w:rsid w:val="001525E7"/>
    <w:rsid w:val="0015272F"/>
    <w:rsid w:val="00152756"/>
    <w:rsid w:val="0015286A"/>
    <w:rsid w:val="001528B9"/>
    <w:rsid w:val="00152AAD"/>
    <w:rsid w:val="00153554"/>
    <w:rsid w:val="0015372D"/>
    <w:rsid w:val="00153BBF"/>
    <w:rsid w:val="00153DA9"/>
    <w:rsid w:val="00154372"/>
    <w:rsid w:val="00154AEF"/>
    <w:rsid w:val="00154D4D"/>
    <w:rsid w:val="00154F2C"/>
    <w:rsid w:val="0015500A"/>
    <w:rsid w:val="00155024"/>
    <w:rsid w:val="0015597B"/>
    <w:rsid w:val="00155D8A"/>
    <w:rsid w:val="00155DB7"/>
    <w:rsid w:val="00155DDE"/>
    <w:rsid w:val="00155F45"/>
    <w:rsid w:val="00156153"/>
    <w:rsid w:val="00156342"/>
    <w:rsid w:val="001565CE"/>
    <w:rsid w:val="00156A69"/>
    <w:rsid w:val="00156DC8"/>
    <w:rsid w:val="00156DF0"/>
    <w:rsid w:val="00156EAD"/>
    <w:rsid w:val="00157044"/>
    <w:rsid w:val="00157284"/>
    <w:rsid w:val="00157359"/>
    <w:rsid w:val="00157649"/>
    <w:rsid w:val="00157B44"/>
    <w:rsid w:val="00157D59"/>
    <w:rsid w:val="00157DE1"/>
    <w:rsid w:val="00157E97"/>
    <w:rsid w:val="00157FCD"/>
    <w:rsid w:val="001600D3"/>
    <w:rsid w:val="00160292"/>
    <w:rsid w:val="001603FD"/>
    <w:rsid w:val="00160798"/>
    <w:rsid w:val="001607CA"/>
    <w:rsid w:val="001608D6"/>
    <w:rsid w:val="001608E8"/>
    <w:rsid w:val="00160E52"/>
    <w:rsid w:val="00160F2E"/>
    <w:rsid w:val="00160F9C"/>
    <w:rsid w:val="00161096"/>
    <w:rsid w:val="001611DA"/>
    <w:rsid w:val="001613D9"/>
    <w:rsid w:val="0016163E"/>
    <w:rsid w:val="0016184D"/>
    <w:rsid w:val="00161A95"/>
    <w:rsid w:val="00161BFC"/>
    <w:rsid w:val="00161CFF"/>
    <w:rsid w:val="00161EED"/>
    <w:rsid w:val="00161F33"/>
    <w:rsid w:val="00162540"/>
    <w:rsid w:val="0016263E"/>
    <w:rsid w:val="0016277D"/>
    <w:rsid w:val="00162AA3"/>
    <w:rsid w:val="00162F21"/>
    <w:rsid w:val="00162F6F"/>
    <w:rsid w:val="00162FDC"/>
    <w:rsid w:val="00163087"/>
    <w:rsid w:val="00163094"/>
    <w:rsid w:val="00163316"/>
    <w:rsid w:val="001637C2"/>
    <w:rsid w:val="00163A32"/>
    <w:rsid w:val="00163EA4"/>
    <w:rsid w:val="001642AD"/>
    <w:rsid w:val="001642B2"/>
    <w:rsid w:val="001643B7"/>
    <w:rsid w:val="0016467F"/>
    <w:rsid w:val="00164799"/>
    <w:rsid w:val="00164856"/>
    <w:rsid w:val="001649DD"/>
    <w:rsid w:val="00164AD8"/>
    <w:rsid w:val="00164C50"/>
    <w:rsid w:val="00164DBE"/>
    <w:rsid w:val="00164E9A"/>
    <w:rsid w:val="00164EFC"/>
    <w:rsid w:val="001651C5"/>
    <w:rsid w:val="00165581"/>
    <w:rsid w:val="0016597A"/>
    <w:rsid w:val="00165A4E"/>
    <w:rsid w:val="00165A53"/>
    <w:rsid w:val="001661FA"/>
    <w:rsid w:val="00166668"/>
    <w:rsid w:val="00166747"/>
    <w:rsid w:val="0016680D"/>
    <w:rsid w:val="00166E06"/>
    <w:rsid w:val="00166F6C"/>
    <w:rsid w:val="00167150"/>
    <w:rsid w:val="00167380"/>
    <w:rsid w:val="001673C7"/>
    <w:rsid w:val="00167688"/>
    <w:rsid w:val="001676A6"/>
    <w:rsid w:val="00167A4F"/>
    <w:rsid w:val="00167CC3"/>
    <w:rsid w:val="00167E68"/>
    <w:rsid w:val="0017019F"/>
    <w:rsid w:val="00170257"/>
    <w:rsid w:val="00170332"/>
    <w:rsid w:val="001703B2"/>
    <w:rsid w:val="00170419"/>
    <w:rsid w:val="001707BB"/>
    <w:rsid w:val="0017094C"/>
    <w:rsid w:val="00170AC4"/>
    <w:rsid w:val="00170C7D"/>
    <w:rsid w:val="001711D3"/>
    <w:rsid w:val="0017152C"/>
    <w:rsid w:val="00171632"/>
    <w:rsid w:val="00171BB9"/>
    <w:rsid w:val="00171BDB"/>
    <w:rsid w:val="00171C52"/>
    <w:rsid w:val="00172260"/>
    <w:rsid w:val="00172582"/>
    <w:rsid w:val="00172625"/>
    <w:rsid w:val="0017263F"/>
    <w:rsid w:val="00172876"/>
    <w:rsid w:val="0017287C"/>
    <w:rsid w:val="00172C40"/>
    <w:rsid w:val="00172E74"/>
    <w:rsid w:val="00172EFA"/>
    <w:rsid w:val="001730A7"/>
    <w:rsid w:val="00173133"/>
    <w:rsid w:val="00173202"/>
    <w:rsid w:val="0017339E"/>
    <w:rsid w:val="00173CB1"/>
    <w:rsid w:val="00173F4D"/>
    <w:rsid w:val="00174037"/>
    <w:rsid w:val="001740B5"/>
    <w:rsid w:val="0017413F"/>
    <w:rsid w:val="001743ED"/>
    <w:rsid w:val="00174467"/>
    <w:rsid w:val="00174525"/>
    <w:rsid w:val="001745EF"/>
    <w:rsid w:val="001747D9"/>
    <w:rsid w:val="00174967"/>
    <w:rsid w:val="00174B73"/>
    <w:rsid w:val="00174BE8"/>
    <w:rsid w:val="00174BFA"/>
    <w:rsid w:val="00174D29"/>
    <w:rsid w:val="00174D60"/>
    <w:rsid w:val="00174E1B"/>
    <w:rsid w:val="00174F22"/>
    <w:rsid w:val="00174F7B"/>
    <w:rsid w:val="00174F95"/>
    <w:rsid w:val="00175076"/>
    <w:rsid w:val="001750BA"/>
    <w:rsid w:val="00175143"/>
    <w:rsid w:val="001751E2"/>
    <w:rsid w:val="00175276"/>
    <w:rsid w:val="0017529A"/>
    <w:rsid w:val="00175343"/>
    <w:rsid w:val="00175420"/>
    <w:rsid w:val="00175518"/>
    <w:rsid w:val="00175604"/>
    <w:rsid w:val="00175781"/>
    <w:rsid w:val="00175A77"/>
    <w:rsid w:val="00175B1F"/>
    <w:rsid w:val="00176089"/>
    <w:rsid w:val="00176329"/>
    <w:rsid w:val="0017655E"/>
    <w:rsid w:val="001766C2"/>
    <w:rsid w:val="00176700"/>
    <w:rsid w:val="00176A7E"/>
    <w:rsid w:val="00176C23"/>
    <w:rsid w:val="00176D6D"/>
    <w:rsid w:val="00177124"/>
    <w:rsid w:val="00177159"/>
    <w:rsid w:val="001771AC"/>
    <w:rsid w:val="0017721B"/>
    <w:rsid w:val="001774CD"/>
    <w:rsid w:val="001774EB"/>
    <w:rsid w:val="001776FE"/>
    <w:rsid w:val="00177729"/>
    <w:rsid w:val="001779B6"/>
    <w:rsid w:val="00177BC8"/>
    <w:rsid w:val="00177D21"/>
    <w:rsid w:val="00177D5B"/>
    <w:rsid w:val="00177D7E"/>
    <w:rsid w:val="00177E51"/>
    <w:rsid w:val="00177FB9"/>
    <w:rsid w:val="00180168"/>
    <w:rsid w:val="001801FF"/>
    <w:rsid w:val="00180366"/>
    <w:rsid w:val="001803E8"/>
    <w:rsid w:val="00180832"/>
    <w:rsid w:val="001808B7"/>
    <w:rsid w:val="0018091E"/>
    <w:rsid w:val="00180AFA"/>
    <w:rsid w:val="00180BEB"/>
    <w:rsid w:val="00180CC4"/>
    <w:rsid w:val="001812D4"/>
    <w:rsid w:val="0018135D"/>
    <w:rsid w:val="0018153C"/>
    <w:rsid w:val="0018161A"/>
    <w:rsid w:val="0018175C"/>
    <w:rsid w:val="0018194E"/>
    <w:rsid w:val="001819F3"/>
    <w:rsid w:val="00181CD0"/>
    <w:rsid w:val="00181D1E"/>
    <w:rsid w:val="00181E1F"/>
    <w:rsid w:val="00181EA0"/>
    <w:rsid w:val="0018206C"/>
    <w:rsid w:val="001820DC"/>
    <w:rsid w:val="00182226"/>
    <w:rsid w:val="001823F7"/>
    <w:rsid w:val="00182647"/>
    <w:rsid w:val="00182648"/>
    <w:rsid w:val="00182735"/>
    <w:rsid w:val="00182835"/>
    <w:rsid w:val="001828BA"/>
    <w:rsid w:val="0018292F"/>
    <w:rsid w:val="00182A13"/>
    <w:rsid w:val="00182B2F"/>
    <w:rsid w:val="00182BA8"/>
    <w:rsid w:val="00182DAE"/>
    <w:rsid w:val="00182E86"/>
    <w:rsid w:val="00182EA0"/>
    <w:rsid w:val="00182ECC"/>
    <w:rsid w:val="00182FD9"/>
    <w:rsid w:val="00183003"/>
    <w:rsid w:val="00183074"/>
    <w:rsid w:val="00183508"/>
    <w:rsid w:val="00183535"/>
    <w:rsid w:val="001835AD"/>
    <w:rsid w:val="0018389C"/>
    <w:rsid w:val="00183A1E"/>
    <w:rsid w:val="00183A2E"/>
    <w:rsid w:val="00183B68"/>
    <w:rsid w:val="00183B97"/>
    <w:rsid w:val="00183EB3"/>
    <w:rsid w:val="00183F51"/>
    <w:rsid w:val="00183FD2"/>
    <w:rsid w:val="00183FEA"/>
    <w:rsid w:val="00184006"/>
    <w:rsid w:val="001840C1"/>
    <w:rsid w:val="0018438F"/>
    <w:rsid w:val="00184563"/>
    <w:rsid w:val="001847B9"/>
    <w:rsid w:val="00184A1B"/>
    <w:rsid w:val="00184DA4"/>
    <w:rsid w:val="00184F47"/>
    <w:rsid w:val="00184FA5"/>
    <w:rsid w:val="001853AE"/>
    <w:rsid w:val="001853F0"/>
    <w:rsid w:val="0018548A"/>
    <w:rsid w:val="00185CCC"/>
    <w:rsid w:val="001861E4"/>
    <w:rsid w:val="00186273"/>
    <w:rsid w:val="0018648D"/>
    <w:rsid w:val="00186497"/>
    <w:rsid w:val="001866BD"/>
    <w:rsid w:val="001868F4"/>
    <w:rsid w:val="00186956"/>
    <w:rsid w:val="00186DD6"/>
    <w:rsid w:val="00186DFD"/>
    <w:rsid w:val="00186E81"/>
    <w:rsid w:val="00186EA0"/>
    <w:rsid w:val="00186EDA"/>
    <w:rsid w:val="00186F9E"/>
    <w:rsid w:val="00186FBF"/>
    <w:rsid w:val="00187046"/>
    <w:rsid w:val="00187063"/>
    <w:rsid w:val="0018732A"/>
    <w:rsid w:val="00187547"/>
    <w:rsid w:val="00187739"/>
    <w:rsid w:val="00187CBE"/>
    <w:rsid w:val="00187D43"/>
    <w:rsid w:val="00187E7B"/>
    <w:rsid w:val="00187F34"/>
    <w:rsid w:val="00190075"/>
    <w:rsid w:val="00190277"/>
    <w:rsid w:val="001902AB"/>
    <w:rsid w:val="00190371"/>
    <w:rsid w:val="001906F4"/>
    <w:rsid w:val="00190B8B"/>
    <w:rsid w:val="00190BF4"/>
    <w:rsid w:val="00190D65"/>
    <w:rsid w:val="00190E70"/>
    <w:rsid w:val="001910BA"/>
    <w:rsid w:val="0019114B"/>
    <w:rsid w:val="00191388"/>
    <w:rsid w:val="001914EE"/>
    <w:rsid w:val="00191FC6"/>
    <w:rsid w:val="0019210C"/>
    <w:rsid w:val="0019215E"/>
    <w:rsid w:val="0019254F"/>
    <w:rsid w:val="00192772"/>
    <w:rsid w:val="00192A15"/>
    <w:rsid w:val="00192AB4"/>
    <w:rsid w:val="00192B63"/>
    <w:rsid w:val="00192BE9"/>
    <w:rsid w:val="00192BF1"/>
    <w:rsid w:val="00192C2A"/>
    <w:rsid w:val="00192F59"/>
    <w:rsid w:val="0019305A"/>
    <w:rsid w:val="00193075"/>
    <w:rsid w:val="001931F4"/>
    <w:rsid w:val="001932B1"/>
    <w:rsid w:val="001933B9"/>
    <w:rsid w:val="00193518"/>
    <w:rsid w:val="0019355B"/>
    <w:rsid w:val="0019384D"/>
    <w:rsid w:val="0019390C"/>
    <w:rsid w:val="0019399A"/>
    <w:rsid w:val="00193A30"/>
    <w:rsid w:val="00193AD7"/>
    <w:rsid w:val="00193D99"/>
    <w:rsid w:val="00193E18"/>
    <w:rsid w:val="00194009"/>
    <w:rsid w:val="001940FF"/>
    <w:rsid w:val="001941AE"/>
    <w:rsid w:val="0019423E"/>
    <w:rsid w:val="00194357"/>
    <w:rsid w:val="00194587"/>
    <w:rsid w:val="001945E3"/>
    <w:rsid w:val="00194609"/>
    <w:rsid w:val="00194892"/>
    <w:rsid w:val="00194B64"/>
    <w:rsid w:val="001950D5"/>
    <w:rsid w:val="0019515C"/>
    <w:rsid w:val="00195997"/>
    <w:rsid w:val="00195D97"/>
    <w:rsid w:val="00195F68"/>
    <w:rsid w:val="00195FFF"/>
    <w:rsid w:val="00196142"/>
    <w:rsid w:val="001963F5"/>
    <w:rsid w:val="001963FB"/>
    <w:rsid w:val="0019645D"/>
    <w:rsid w:val="0019683A"/>
    <w:rsid w:val="001969A7"/>
    <w:rsid w:val="001969A8"/>
    <w:rsid w:val="00196B73"/>
    <w:rsid w:val="00196E46"/>
    <w:rsid w:val="00196E7D"/>
    <w:rsid w:val="001970DB"/>
    <w:rsid w:val="0019740A"/>
    <w:rsid w:val="0019748F"/>
    <w:rsid w:val="00197634"/>
    <w:rsid w:val="00197787"/>
    <w:rsid w:val="0019787D"/>
    <w:rsid w:val="00197B1B"/>
    <w:rsid w:val="00197BC2"/>
    <w:rsid w:val="00197F2B"/>
    <w:rsid w:val="001A02E3"/>
    <w:rsid w:val="001A035A"/>
    <w:rsid w:val="001A04F2"/>
    <w:rsid w:val="001A055F"/>
    <w:rsid w:val="001A06C3"/>
    <w:rsid w:val="001A0D5F"/>
    <w:rsid w:val="001A0D81"/>
    <w:rsid w:val="001A0DE1"/>
    <w:rsid w:val="001A0FA0"/>
    <w:rsid w:val="001A0FBC"/>
    <w:rsid w:val="001A1231"/>
    <w:rsid w:val="001A18EE"/>
    <w:rsid w:val="001A1DC9"/>
    <w:rsid w:val="001A1EE1"/>
    <w:rsid w:val="001A2307"/>
    <w:rsid w:val="001A23AD"/>
    <w:rsid w:val="001A294C"/>
    <w:rsid w:val="001A2B2F"/>
    <w:rsid w:val="001A2DCF"/>
    <w:rsid w:val="001A2FFF"/>
    <w:rsid w:val="001A30D7"/>
    <w:rsid w:val="001A310D"/>
    <w:rsid w:val="001A324A"/>
    <w:rsid w:val="001A32CB"/>
    <w:rsid w:val="001A3380"/>
    <w:rsid w:val="001A379D"/>
    <w:rsid w:val="001A38F6"/>
    <w:rsid w:val="001A39D5"/>
    <w:rsid w:val="001A3B24"/>
    <w:rsid w:val="001A3BA5"/>
    <w:rsid w:val="001A3D86"/>
    <w:rsid w:val="001A3DB3"/>
    <w:rsid w:val="001A4038"/>
    <w:rsid w:val="001A4089"/>
    <w:rsid w:val="001A4103"/>
    <w:rsid w:val="001A418B"/>
    <w:rsid w:val="001A4284"/>
    <w:rsid w:val="001A4286"/>
    <w:rsid w:val="001A42C3"/>
    <w:rsid w:val="001A4385"/>
    <w:rsid w:val="001A4396"/>
    <w:rsid w:val="001A4468"/>
    <w:rsid w:val="001A44F1"/>
    <w:rsid w:val="001A46E7"/>
    <w:rsid w:val="001A4728"/>
    <w:rsid w:val="001A48FB"/>
    <w:rsid w:val="001A4BE1"/>
    <w:rsid w:val="001A4C1A"/>
    <w:rsid w:val="001A4D56"/>
    <w:rsid w:val="001A53AB"/>
    <w:rsid w:val="001A547C"/>
    <w:rsid w:val="001A5587"/>
    <w:rsid w:val="001A577C"/>
    <w:rsid w:val="001A58D2"/>
    <w:rsid w:val="001A5950"/>
    <w:rsid w:val="001A5A75"/>
    <w:rsid w:val="001A5C0B"/>
    <w:rsid w:val="001A5E6E"/>
    <w:rsid w:val="001A5F64"/>
    <w:rsid w:val="001A637A"/>
    <w:rsid w:val="001A6386"/>
    <w:rsid w:val="001A6630"/>
    <w:rsid w:val="001A671D"/>
    <w:rsid w:val="001A6803"/>
    <w:rsid w:val="001A684E"/>
    <w:rsid w:val="001A6B26"/>
    <w:rsid w:val="001A6C0E"/>
    <w:rsid w:val="001A6C17"/>
    <w:rsid w:val="001A6D15"/>
    <w:rsid w:val="001A6D4D"/>
    <w:rsid w:val="001A723D"/>
    <w:rsid w:val="001A75DF"/>
    <w:rsid w:val="001A76AC"/>
    <w:rsid w:val="001A7764"/>
    <w:rsid w:val="001A7BE8"/>
    <w:rsid w:val="001A7C25"/>
    <w:rsid w:val="001A7D7C"/>
    <w:rsid w:val="001A7EA6"/>
    <w:rsid w:val="001B02E0"/>
    <w:rsid w:val="001B07A6"/>
    <w:rsid w:val="001B084B"/>
    <w:rsid w:val="001B098A"/>
    <w:rsid w:val="001B0C79"/>
    <w:rsid w:val="001B0EFE"/>
    <w:rsid w:val="001B17D3"/>
    <w:rsid w:val="001B1BBF"/>
    <w:rsid w:val="001B1EB4"/>
    <w:rsid w:val="001B203E"/>
    <w:rsid w:val="001B2113"/>
    <w:rsid w:val="001B21F5"/>
    <w:rsid w:val="001B23AA"/>
    <w:rsid w:val="001B24BD"/>
    <w:rsid w:val="001B256A"/>
    <w:rsid w:val="001B26F5"/>
    <w:rsid w:val="001B2A35"/>
    <w:rsid w:val="001B2C73"/>
    <w:rsid w:val="001B2D95"/>
    <w:rsid w:val="001B2F15"/>
    <w:rsid w:val="001B2FA1"/>
    <w:rsid w:val="001B31B6"/>
    <w:rsid w:val="001B36FC"/>
    <w:rsid w:val="001B395E"/>
    <w:rsid w:val="001B3B60"/>
    <w:rsid w:val="001B3BD0"/>
    <w:rsid w:val="001B3E97"/>
    <w:rsid w:val="001B4443"/>
    <w:rsid w:val="001B44C6"/>
    <w:rsid w:val="001B46B5"/>
    <w:rsid w:val="001B4753"/>
    <w:rsid w:val="001B48FD"/>
    <w:rsid w:val="001B4907"/>
    <w:rsid w:val="001B4B06"/>
    <w:rsid w:val="001B4C39"/>
    <w:rsid w:val="001B5032"/>
    <w:rsid w:val="001B5040"/>
    <w:rsid w:val="001B57B3"/>
    <w:rsid w:val="001B5B41"/>
    <w:rsid w:val="001B5ED7"/>
    <w:rsid w:val="001B6070"/>
    <w:rsid w:val="001B610E"/>
    <w:rsid w:val="001B6246"/>
    <w:rsid w:val="001B6464"/>
    <w:rsid w:val="001B6512"/>
    <w:rsid w:val="001B6980"/>
    <w:rsid w:val="001B69E5"/>
    <w:rsid w:val="001B6BE6"/>
    <w:rsid w:val="001B6D23"/>
    <w:rsid w:val="001B6FBB"/>
    <w:rsid w:val="001B711C"/>
    <w:rsid w:val="001B7176"/>
    <w:rsid w:val="001B72AD"/>
    <w:rsid w:val="001B7406"/>
    <w:rsid w:val="001B75AE"/>
    <w:rsid w:val="001B763C"/>
    <w:rsid w:val="001B7922"/>
    <w:rsid w:val="001B7E93"/>
    <w:rsid w:val="001B7FF3"/>
    <w:rsid w:val="001C0038"/>
    <w:rsid w:val="001C00F9"/>
    <w:rsid w:val="001C013A"/>
    <w:rsid w:val="001C0251"/>
    <w:rsid w:val="001C04DB"/>
    <w:rsid w:val="001C0600"/>
    <w:rsid w:val="001C0707"/>
    <w:rsid w:val="001C07D3"/>
    <w:rsid w:val="001C08FC"/>
    <w:rsid w:val="001C0944"/>
    <w:rsid w:val="001C0A54"/>
    <w:rsid w:val="001C0BCE"/>
    <w:rsid w:val="001C0EE8"/>
    <w:rsid w:val="001C0F5B"/>
    <w:rsid w:val="001C0F65"/>
    <w:rsid w:val="001C1168"/>
    <w:rsid w:val="001C11D1"/>
    <w:rsid w:val="001C1677"/>
    <w:rsid w:val="001C19AB"/>
    <w:rsid w:val="001C1D63"/>
    <w:rsid w:val="001C1D7D"/>
    <w:rsid w:val="001C1E04"/>
    <w:rsid w:val="001C1FC7"/>
    <w:rsid w:val="001C252E"/>
    <w:rsid w:val="001C2692"/>
    <w:rsid w:val="001C2988"/>
    <w:rsid w:val="001C29AC"/>
    <w:rsid w:val="001C2C93"/>
    <w:rsid w:val="001C2D84"/>
    <w:rsid w:val="001C2EC5"/>
    <w:rsid w:val="001C31AC"/>
    <w:rsid w:val="001C3470"/>
    <w:rsid w:val="001C36CD"/>
    <w:rsid w:val="001C383A"/>
    <w:rsid w:val="001C38FE"/>
    <w:rsid w:val="001C3ADE"/>
    <w:rsid w:val="001C3AE8"/>
    <w:rsid w:val="001C3B1C"/>
    <w:rsid w:val="001C3C85"/>
    <w:rsid w:val="001C3D70"/>
    <w:rsid w:val="001C404E"/>
    <w:rsid w:val="001C41D2"/>
    <w:rsid w:val="001C4410"/>
    <w:rsid w:val="001C4569"/>
    <w:rsid w:val="001C484C"/>
    <w:rsid w:val="001C48A6"/>
    <w:rsid w:val="001C4AC8"/>
    <w:rsid w:val="001C4BF8"/>
    <w:rsid w:val="001C4C78"/>
    <w:rsid w:val="001C4C94"/>
    <w:rsid w:val="001C4D90"/>
    <w:rsid w:val="001C4EB0"/>
    <w:rsid w:val="001C5136"/>
    <w:rsid w:val="001C52AB"/>
    <w:rsid w:val="001C5B20"/>
    <w:rsid w:val="001C5F62"/>
    <w:rsid w:val="001C61AF"/>
    <w:rsid w:val="001C62EB"/>
    <w:rsid w:val="001C62F0"/>
    <w:rsid w:val="001C63BF"/>
    <w:rsid w:val="001C64D3"/>
    <w:rsid w:val="001C66AD"/>
    <w:rsid w:val="001C67C1"/>
    <w:rsid w:val="001C681B"/>
    <w:rsid w:val="001C69B2"/>
    <w:rsid w:val="001C6B20"/>
    <w:rsid w:val="001C7639"/>
    <w:rsid w:val="001C788C"/>
    <w:rsid w:val="001C7AD9"/>
    <w:rsid w:val="001C7CCB"/>
    <w:rsid w:val="001D023A"/>
    <w:rsid w:val="001D038A"/>
    <w:rsid w:val="001D04FB"/>
    <w:rsid w:val="001D078F"/>
    <w:rsid w:val="001D07AA"/>
    <w:rsid w:val="001D08CE"/>
    <w:rsid w:val="001D0BEB"/>
    <w:rsid w:val="001D1472"/>
    <w:rsid w:val="001D15D2"/>
    <w:rsid w:val="001D16E3"/>
    <w:rsid w:val="001D1751"/>
    <w:rsid w:val="001D1841"/>
    <w:rsid w:val="001D1ADB"/>
    <w:rsid w:val="001D1C1E"/>
    <w:rsid w:val="001D1CD7"/>
    <w:rsid w:val="001D1EC5"/>
    <w:rsid w:val="001D20FA"/>
    <w:rsid w:val="001D2324"/>
    <w:rsid w:val="001D2396"/>
    <w:rsid w:val="001D23DE"/>
    <w:rsid w:val="001D26FA"/>
    <w:rsid w:val="001D278F"/>
    <w:rsid w:val="001D2878"/>
    <w:rsid w:val="001D293D"/>
    <w:rsid w:val="001D2B39"/>
    <w:rsid w:val="001D2FAB"/>
    <w:rsid w:val="001D3639"/>
    <w:rsid w:val="001D3CF9"/>
    <w:rsid w:val="001D3FA7"/>
    <w:rsid w:val="001D4390"/>
    <w:rsid w:val="001D4616"/>
    <w:rsid w:val="001D4649"/>
    <w:rsid w:val="001D466E"/>
    <w:rsid w:val="001D46ED"/>
    <w:rsid w:val="001D48D5"/>
    <w:rsid w:val="001D4C26"/>
    <w:rsid w:val="001D50BC"/>
    <w:rsid w:val="001D511F"/>
    <w:rsid w:val="001D5399"/>
    <w:rsid w:val="001D55EE"/>
    <w:rsid w:val="001D560A"/>
    <w:rsid w:val="001D58E5"/>
    <w:rsid w:val="001D5B58"/>
    <w:rsid w:val="001D5CA1"/>
    <w:rsid w:val="001D622D"/>
    <w:rsid w:val="001D633E"/>
    <w:rsid w:val="001D64C3"/>
    <w:rsid w:val="001D6927"/>
    <w:rsid w:val="001D69FC"/>
    <w:rsid w:val="001D6AB4"/>
    <w:rsid w:val="001D6B29"/>
    <w:rsid w:val="001D6CF3"/>
    <w:rsid w:val="001D6E50"/>
    <w:rsid w:val="001D702E"/>
    <w:rsid w:val="001D7246"/>
    <w:rsid w:val="001D72DA"/>
    <w:rsid w:val="001D753D"/>
    <w:rsid w:val="001D7727"/>
    <w:rsid w:val="001D7776"/>
    <w:rsid w:val="001D786F"/>
    <w:rsid w:val="001D7986"/>
    <w:rsid w:val="001D7A24"/>
    <w:rsid w:val="001D7A29"/>
    <w:rsid w:val="001D7A70"/>
    <w:rsid w:val="001D7B18"/>
    <w:rsid w:val="001E0020"/>
    <w:rsid w:val="001E059C"/>
    <w:rsid w:val="001E084F"/>
    <w:rsid w:val="001E09E1"/>
    <w:rsid w:val="001E0AD8"/>
    <w:rsid w:val="001E0BAB"/>
    <w:rsid w:val="001E0CB6"/>
    <w:rsid w:val="001E0D9E"/>
    <w:rsid w:val="001E0F02"/>
    <w:rsid w:val="001E1318"/>
    <w:rsid w:val="001E13AD"/>
    <w:rsid w:val="001E14F5"/>
    <w:rsid w:val="001E1556"/>
    <w:rsid w:val="001E169F"/>
    <w:rsid w:val="001E18B7"/>
    <w:rsid w:val="001E1A4C"/>
    <w:rsid w:val="001E1E7D"/>
    <w:rsid w:val="001E2095"/>
    <w:rsid w:val="001E2161"/>
    <w:rsid w:val="001E2225"/>
    <w:rsid w:val="001E24EA"/>
    <w:rsid w:val="001E24F2"/>
    <w:rsid w:val="001E2634"/>
    <w:rsid w:val="001E2A60"/>
    <w:rsid w:val="001E2DBA"/>
    <w:rsid w:val="001E3084"/>
    <w:rsid w:val="001E3579"/>
    <w:rsid w:val="001E38CD"/>
    <w:rsid w:val="001E394A"/>
    <w:rsid w:val="001E3A9C"/>
    <w:rsid w:val="001E3C3D"/>
    <w:rsid w:val="001E3E17"/>
    <w:rsid w:val="001E403E"/>
    <w:rsid w:val="001E40E1"/>
    <w:rsid w:val="001E41E1"/>
    <w:rsid w:val="001E43DB"/>
    <w:rsid w:val="001E48D8"/>
    <w:rsid w:val="001E48DC"/>
    <w:rsid w:val="001E4BC9"/>
    <w:rsid w:val="001E4CA0"/>
    <w:rsid w:val="001E4D97"/>
    <w:rsid w:val="001E4E9C"/>
    <w:rsid w:val="001E5C9E"/>
    <w:rsid w:val="001E5FF2"/>
    <w:rsid w:val="001E6052"/>
    <w:rsid w:val="001E6089"/>
    <w:rsid w:val="001E624E"/>
    <w:rsid w:val="001E6302"/>
    <w:rsid w:val="001E6375"/>
    <w:rsid w:val="001E672E"/>
    <w:rsid w:val="001E682F"/>
    <w:rsid w:val="001E687A"/>
    <w:rsid w:val="001E6C70"/>
    <w:rsid w:val="001E6DA3"/>
    <w:rsid w:val="001E742A"/>
    <w:rsid w:val="001E75B1"/>
    <w:rsid w:val="001E766D"/>
    <w:rsid w:val="001E768E"/>
    <w:rsid w:val="001E77D5"/>
    <w:rsid w:val="001E79C1"/>
    <w:rsid w:val="001E7B98"/>
    <w:rsid w:val="001E7EDC"/>
    <w:rsid w:val="001F000E"/>
    <w:rsid w:val="001F012B"/>
    <w:rsid w:val="001F030B"/>
    <w:rsid w:val="001F04BA"/>
    <w:rsid w:val="001F079C"/>
    <w:rsid w:val="001F0A22"/>
    <w:rsid w:val="001F0A75"/>
    <w:rsid w:val="001F0C2B"/>
    <w:rsid w:val="001F0CAE"/>
    <w:rsid w:val="001F0F16"/>
    <w:rsid w:val="001F1043"/>
    <w:rsid w:val="001F1239"/>
    <w:rsid w:val="001F13FE"/>
    <w:rsid w:val="001F16E0"/>
    <w:rsid w:val="001F186E"/>
    <w:rsid w:val="001F1A21"/>
    <w:rsid w:val="001F1D09"/>
    <w:rsid w:val="001F1D13"/>
    <w:rsid w:val="001F1DD9"/>
    <w:rsid w:val="001F1E15"/>
    <w:rsid w:val="001F23F3"/>
    <w:rsid w:val="001F2785"/>
    <w:rsid w:val="001F2867"/>
    <w:rsid w:val="001F28F2"/>
    <w:rsid w:val="001F2A66"/>
    <w:rsid w:val="001F2C16"/>
    <w:rsid w:val="001F2CA7"/>
    <w:rsid w:val="001F2FD3"/>
    <w:rsid w:val="001F2FDE"/>
    <w:rsid w:val="001F3216"/>
    <w:rsid w:val="001F35E3"/>
    <w:rsid w:val="001F3885"/>
    <w:rsid w:val="001F3B17"/>
    <w:rsid w:val="001F40A3"/>
    <w:rsid w:val="001F4180"/>
    <w:rsid w:val="001F430A"/>
    <w:rsid w:val="001F49FC"/>
    <w:rsid w:val="001F4A9C"/>
    <w:rsid w:val="001F4B38"/>
    <w:rsid w:val="001F4D48"/>
    <w:rsid w:val="001F4DBD"/>
    <w:rsid w:val="001F4E4B"/>
    <w:rsid w:val="001F4E67"/>
    <w:rsid w:val="001F504A"/>
    <w:rsid w:val="001F522C"/>
    <w:rsid w:val="001F537A"/>
    <w:rsid w:val="001F5C85"/>
    <w:rsid w:val="001F5FE9"/>
    <w:rsid w:val="001F6041"/>
    <w:rsid w:val="001F61AB"/>
    <w:rsid w:val="001F667E"/>
    <w:rsid w:val="001F6782"/>
    <w:rsid w:val="001F68C3"/>
    <w:rsid w:val="001F6B2B"/>
    <w:rsid w:val="001F6D2D"/>
    <w:rsid w:val="001F70D0"/>
    <w:rsid w:val="001F727C"/>
    <w:rsid w:val="001F73E2"/>
    <w:rsid w:val="001F73E4"/>
    <w:rsid w:val="001F75EE"/>
    <w:rsid w:val="001F788E"/>
    <w:rsid w:val="001F7D82"/>
    <w:rsid w:val="0020020A"/>
    <w:rsid w:val="00200729"/>
    <w:rsid w:val="0020074D"/>
    <w:rsid w:val="00200875"/>
    <w:rsid w:val="002008BA"/>
    <w:rsid w:val="002009B2"/>
    <w:rsid w:val="00200C8B"/>
    <w:rsid w:val="00200E2E"/>
    <w:rsid w:val="00200EF8"/>
    <w:rsid w:val="002011CA"/>
    <w:rsid w:val="002014A9"/>
    <w:rsid w:val="002015B7"/>
    <w:rsid w:val="002016FF"/>
    <w:rsid w:val="002019DF"/>
    <w:rsid w:val="00201A16"/>
    <w:rsid w:val="00201D1C"/>
    <w:rsid w:val="00201F77"/>
    <w:rsid w:val="00201F81"/>
    <w:rsid w:val="002020BE"/>
    <w:rsid w:val="00202146"/>
    <w:rsid w:val="002024D1"/>
    <w:rsid w:val="002026D6"/>
    <w:rsid w:val="00202708"/>
    <w:rsid w:val="00202787"/>
    <w:rsid w:val="00202793"/>
    <w:rsid w:val="00202A43"/>
    <w:rsid w:val="00202D50"/>
    <w:rsid w:val="00203048"/>
    <w:rsid w:val="002033C6"/>
    <w:rsid w:val="002036C1"/>
    <w:rsid w:val="002037A1"/>
    <w:rsid w:val="0020390C"/>
    <w:rsid w:val="00203B6C"/>
    <w:rsid w:val="00203D2A"/>
    <w:rsid w:val="00203E12"/>
    <w:rsid w:val="00203FE7"/>
    <w:rsid w:val="0020406B"/>
    <w:rsid w:val="002043E1"/>
    <w:rsid w:val="00204459"/>
    <w:rsid w:val="002044A1"/>
    <w:rsid w:val="00204E43"/>
    <w:rsid w:val="00204E4F"/>
    <w:rsid w:val="00204E6F"/>
    <w:rsid w:val="00205216"/>
    <w:rsid w:val="0020540C"/>
    <w:rsid w:val="002055A5"/>
    <w:rsid w:val="00205717"/>
    <w:rsid w:val="0020579B"/>
    <w:rsid w:val="0020589C"/>
    <w:rsid w:val="002058D1"/>
    <w:rsid w:val="002059CA"/>
    <w:rsid w:val="00205BA3"/>
    <w:rsid w:val="00205D4C"/>
    <w:rsid w:val="00205F85"/>
    <w:rsid w:val="002061B1"/>
    <w:rsid w:val="00206277"/>
    <w:rsid w:val="00206392"/>
    <w:rsid w:val="00206419"/>
    <w:rsid w:val="00206642"/>
    <w:rsid w:val="0020675A"/>
    <w:rsid w:val="002068A5"/>
    <w:rsid w:val="002068D3"/>
    <w:rsid w:val="00206A18"/>
    <w:rsid w:val="00206A40"/>
    <w:rsid w:val="00206F30"/>
    <w:rsid w:val="002070AF"/>
    <w:rsid w:val="002070B1"/>
    <w:rsid w:val="002072FB"/>
    <w:rsid w:val="002073E4"/>
    <w:rsid w:val="00207500"/>
    <w:rsid w:val="00207522"/>
    <w:rsid w:val="0020773A"/>
    <w:rsid w:val="002077C5"/>
    <w:rsid w:val="00207BFA"/>
    <w:rsid w:val="00207C96"/>
    <w:rsid w:val="00210114"/>
    <w:rsid w:val="002102A5"/>
    <w:rsid w:val="00210677"/>
    <w:rsid w:val="002107AA"/>
    <w:rsid w:val="0021080C"/>
    <w:rsid w:val="00210826"/>
    <w:rsid w:val="0021085C"/>
    <w:rsid w:val="00210E86"/>
    <w:rsid w:val="00211176"/>
    <w:rsid w:val="00211199"/>
    <w:rsid w:val="00211498"/>
    <w:rsid w:val="00211531"/>
    <w:rsid w:val="002115B0"/>
    <w:rsid w:val="00211712"/>
    <w:rsid w:val="00211A20"/>
    <w:rsid w:val="00211ADC"/>
    <w:rsid w:val="00211E4E"/>
    <w:rsid w:val="00211F56"/>
    <w:rsid w:val="0021202A"/>
    <w:rsid w:val="002122E9"/>
    <w:rsid w:val="00212985"/>
    <w:rsid w:val="00212A77"/>
    <w:rsid w:val="00212AD2"/>
    <w:rsid w:val="00212C62"/>
    <w:rsid w:val="00212D6B"/>
    <w:rsid w:val="00212FD5"/>
    <w:rsid w:val="002131AE"/>
    <w:rsid w:val="002131D2"/>
    <w:rsid w:val="0021377A"/>
    <w:rsid w:val="00213854"/>
    <w:rsid w:val="00213930"/>
    <w:rsid w:val="00213DC1"/>
    <w:rsid w:val="00213DE1"/>
    <w:rsid w:val="00213E35"/>
    <w:rsid w:val="002146B2"/>
    <w:rsid w:val="00214862"/>
    <w:rsid w:val="00214B24"/>
    <w:rsid w:val="00214C87"/>
    <w:rsid w:val="00214D73"/>
    <w:rsid w:val="00214F0C"/>
    <w:rsid w:val="00214F18"/>
    <w:rsid w:val="00215282"/>
    <w:rsid w:val="002152BD"/>
    <w:rsid w:val="0021546F"/>
    <w:rsid w:val="002154E4"/>
    <w:rsid w:val="00215561"/>
    <w:rsid w:val="002156D0"/>
    <w:rsid w:val="00215905"/>
    <w:rsid w:val="00215BC1"/>
    <w:rsid w:val="00215BC9"/>
    <w:rsid w:val="00215BF8"/>
    <w:rsid w:val="00215E48"/>
    <w:rsid w:val="00215EBB"/>
    <w:rsid w:val="0021606E"/>
    <w:rsid w:val="0021613E"/>
    <w:rsid w:val="00216342"/>
    <w:rsid w:val="0021660E"/>
    <w:rsid w:val="00216E7F"/>
    <w:rsid w:val="00217277"/>
    <w:rsid w:val="00217367"/>
    <w:rsid w:val="0021760F"/>
    <w:rsid w:val="00217A9B"/>
    <w:rsid w:val="00217FE0"/>
    <w:rsid w:val="0022033D"/>
    <w:rsid w:val="0022034B"/>
    <w:rsid w:val="002206A4"/>
    <w:rsid w:val="00220786"/>
    <w:rsid w:val="0022087A"/>
    <w:rsid w:val="00220990"/>
    <w:rsid w:val="00220C1A"/>
    <w:rsid w:val="00220F74"/>
    <w:rsid w:val="0022100F"/>
    <w:rsid w:val="00221138"/>
    <w:rsid w:val="00221592"/>
    <w:rsid w:val="00221629"/>
    <w:rsid w:val="0022188E"/>
    <w:rsid w:val="00221AAF"/>
    <w:rsid w:val="00221B3B"/>
    <w:rsid w:val="00221B4E"/>
    <w:rsid w:val="00222178"/>
    <w:rsid w:val="002221B0"/>
    <w:rsid w:val="0022224B"/>
    <w:rsid w:val="002222AC"/>
    <w:rsid w:val="002224EA"/>
    <w:rsid w:val="00222A3A"/>
    <w:rsid w:val="00222C1C"/>
    <w:rsid w:val="002233C1"/>
    <w:rsid w:val="0022360A"/>
    <w:rsid w:val="00223662"/>
    <w:rsid w:val="00223AEF"/>
    <w:rsid w:val="00223CFB"/>
    <w:rsid w:val="00223D45"/>
    <w:rsid w:val="00223D8B"/>
    <w:rsid w:val="00223DC1"/>
    <w:rsid w:val="00223F3E"/>
    <w:rsid w:val="00223FFB"/>
    <w:rsid w:val="002243A3"/>
    <w:rsid w:val="002243B0"/>
    <w:rsid w:val="002246A8"/>
    <w:rsid w:val="002248BD"/>
    <w:rsid w:val="002249D4"/>
    <w:rsid w:val="00224ACA"/>
    <w:rsid w:val="00224C0F"/>
    <w:rsid w:val="00224F00"/>
    <w:rsid w:val="0022520D"/>
    <w:rsid w:val="00225340"/>
    <w:rsid w:val="002253A3"/>
    <w:rsid w:val="00225785"/>
    <w:rsid w:val="00225DC0"/>
    <w:rsid w:val="002261EB"/>
    <w:rsid w:val="00226222"/>
    <w:rsid w:val="00226353"/>
    <w:rsid w:val="00226823"/>
    <w:rsid w:val="00226A9C"/>
    <w:rsid w:val="00226C43"/>
    <w:rsid w:val="00226C4C"/>
    <w:rsid w:val="00226D8F"/>
    <w:rsid w:val="00227053"/>
    <w:rsid w:val="00227256"/>
    <w:rsid w:val="00227701"/>
    <w:rsid w:val="002277D7"/>
    <w:rsid w:val="00227809"/>
    <w:rsid w:val="00227B1B"/>
    <w:rsid w:val="00227F7E"/>
    <w:rsid w:val="00227FA5"/>
    <w:rsid w:val="002300A9"/>
    <w:rsid w:val="002300B5"/>
    <w:rsid w:val="0023023B"/>
    <w:rsid w:val="00230373"/>
    <w:rsid w:val="002303F0"/>
    <w:rsid w:val="0023076B"/>
    <w:rsid w:val="00230B2C"/>
    <w:rsid w:val="00230D3F"/>
    <w:rsid w:val="00230E22"/>
    <w:rsid w:val="002312A3"/>
    <w:rsid w:val="0023156D"/>
    <w:rsid w:val="002317F6"/>
    <w:rsid w:val="002318E2"/>
    <w:rsid w:val="002319DF"/>
    <w:rsid w:val="00231A4D"/>
    <w:rsid w:val="00231B44"/>
    <w:rsid w:val="00231CBB"/>
    <w:rsid w:val="002320B4"/>
    <w:rsid w:val="002321A4"/>
    <w:rsid w:val="00232254"/>
    <w:rsid w:val="002323CA"/>
    <w:rsid w:val="00232785"/>
    <w:rsid w:val="00232875"/>
    <w:rsid w:val="00232B7F"/>
    <w:rsid w:val="00232D29"/>
    <w:rsid w:val="0023302A"/>
    <w:rsid w:val="0023305A"/>
    <w:rsid w:val="002335CA"/>
    <w:rsid w:val="002337DD"/>
    <w:rsid w:val="00233BE0"/>
    <w:rsid w:val="00233CD8"/>
    <w:rsid w:val="002343AA"/>
    <w:rsid w:val="0023445A"/>
    <w:rsid w:val="002345A8"/>
    <w:rsid w:val="0023468C"/>
    <w:rsid w:val="00234E3A"/>
    <w:rsid w:val="0023500E"/>
    <w:rsid w:val="00235101"/>
    <w:rsid w:val="00235132"/>
    <w:rsid w:val="0023517D"/>
    <w:rsid w:val="002354EA"/>
    <w:rsid w:val="0023569F"/>
    <w:rsid w:val="002359C8"/>
    <w:rsid w:val="00235BD3"/>
    <w:rsid w:val="00235C4C"/>
    <w:rsid w:val="00235DF2"/>
    <w:rsid w:val="00235E15"/>
    <w:rsid w:val="00236170"/>
    <w:rsid w:val="002362B9"/>
    <w:rsid w:val="00236441"/>
    <w:rsid w:val="00236AA3"/>
    <w:rsid w:val="00236B01"/>
    <w:rsid w:val="00236CBB"/>
    <w:rsid w:val="00236CEF"/>
    <w:rsid w:val="00236D3D"/>
    <w:rsid w:val="00237215"/>
    <w:rsid w:val="002372CF"/>
    <w:rsid w:val="002373E1"/>
    <w:rsid w:val="002374D7"/>
    <w:rsid w:val="00237571"/>
    <w:rsid w:val="00237702"/>
    <w:rsid w:val="00237A56"/>
    <w:rsid w:val="00237AE9"/>
    <w:rsid w:val="00237CFF"/>
    <w:rsid w:val="00237EB4"/>
    <w:rsid w:val="00237FEC"/>
    <w:rsid w:val="002401A9"/>
    <w:rsid w:val="00240306"/>
    <w:rsid w:val="00240525"/>
    <w:rsid w:val="00240AE4"/>
    <w:rsid w:val="00240DED"/>
    <w:rsid w:val="00240E38"/>
    <w:rsid w:val="00240FB2"/>
    <w:rsid w:val="00240FBF"/>
    <w:rsid w:val="00241063"/>
    <w:rsid w:val="002410DC"/>
    <w:rsid w:val="002411B5"/>
    <w:rsid w:val="002413FC"/>
    <w:rsid w:val="0024141C"/>
    <w:rsid w:val="0024148A"/>
    <w:rsid w:val="00241741"/>
    <w:rsid w:val="00241804"/>
    <w:rsid w:val="00241D36"/>
    <w:rsid w:val="00241EBD"/>
    <w:rsid w:val="00241FFF"/>
    <w:rsid w:val="0024213E"/>
    <w:rsid w:val="002424E7"/>
    <w:rsid w:val="00242706"/>
    <w:rsid w:val="002427D7"/>
    <w:rsid w:val="00242CEC"/>
    <w:rsid w:val="00242E35"/>
    <w:rsid w:val="002430F4"/>
    <w:rsid w:val="0024358F"/>
    <w:rsid w:val="0024373E"/>
    <w:rsid w:val="002437E5"/>
    <w:rsid w:val="00243B84"/>
    <w:rsid w:val="00243EDA"/>
    <w:rsid w:val="0024467F"/>
    <w:rsid w:val="00244B2B"/>
    <w:rsid w:val="00244C18"/>
    <w:rsid w:val="00244EF7"/>
    <w:rsid w:val="00244F29"/>
    <w:rsid w:val="00245047"/>
    <w:rsid w:val="00245414"/>
    <w:rsid w:val="00245427"/>
    <w:rsid w:val="002458F7"/>
    <w:rsid w:val="00245983"/>
    <w:rsid w:val="00245D75"/>
    <w:rsid w:val="0024604E"/>
    <w:rsid w:val="0024607E"/>
    <w:rsid w:val="002466B3"/>
    <w:rsid w:val="002466B7"/>
    <w:rsid w:val="002466FB"/>
    <w:rsid w:val="00246988"/>
    <w:rsid w:val="00246A05"/>
    <w:rsid w:val="00246ACC"/>
    <w:rsid w:val="002471E4"/>
    <w:rsid w:val="0024720C"/>
    <w:rsid w:val="0024728A"/>
    <w:rsid w:val="00247619"/>
    <w:rsid w:val="00247720"/>
    <w:rsid w:val="00247727"/>
    <w:rsid w:val="002478A7"/>
    <w:rsid w:val="0024791A"/>
    <w:rsid w:val="00250578"/>
    <w:rsid w:val="002509E3"/>
    <w:rsid w:val="00250CF0"/>
    <w:rsid w:val="00250D44"/>
    <w:rsid w:val="00250DA3"/>
    <w:rsid w:val="00251340"/>
    <w:rsid w:val="00251456"/>
    <w:rsid w:val="0025168B"/>
    <w:rsid w:val="00251DCF"/>
    <w:rsid w:val="00251E01"/>
    <w:rsid w:val="002520A9"/>
    <w:rsid w:val="0025231C"/>
    <w:rsid w:val="00252486"/>
    <w:rsid w:val="00252B86"/>
    <w:rsid w:val="00252E18"/>
    <w:rsid w:val="00252E20"/>
    <w:rsid w:val="00252E69"/>
    <w:rsid w:val="00252F66"/>
    <w:rsid w:val="00253246"/>
    <w:rsid w:val="002534C8"/>
    <w:rsid w:val="002536D2"/>
    <w:rsid w:val="002537D6"/>
    <w:rsid w:val="00253A59"/>
    <w:rsid w:val="00253AA2"/>
    <w:rsid w:val="00254083"/>
    <w:rsid w:val="002540FA"/>
    <w:rsid w:val="0025446D"/>
    <w:rsid w:val="0025456E"/>
    <w:rsid w:val="00254747"/>
    <w:rsid w:val="00254B4A"/>
    <w:rsid w:val="00254BB1"/>
    <w:rsid w:val="00255008"/>
    <w:rsid w:val="002550DA"/>
    <w:rsid w:val="00255119"/>
    <w:rsid w:val="00255177"/>
    <w:rsid w:val="00255225"/>
    <w:rsid w:val="002554C2"/>
    <w:rsid w:val="002557A2"/>
    <w:rsid w:val="00255DF3"/>
    <w:rsid w:val="00256004"/>
    <w:rsid w:val="0025608F"/>
    <w:rsid w:val="00256239"/>
    <w:rsid w:val="00256878"/>
    <w:rsid w:val="0025698D"/>
    <w:rsid w:val="00256ACA"/>
    <w:rsid w:val="00256F60"/>
    <w:rsid w:val="00256FAC"/>
    <w:rsid w:val="00257190"/>
    <w:rsid w:val="002573AB"/>
    <w:rsid w:val="0025764C"/>
    <w:rsid w:val="0025771E"/>
    <w:rsid w:val="0025772D"/>
    <w:rsid w:val="002578CA"/>
    <w:rsid w:val="00257A2C"/>
    <w:rsid w:val="00257B88"/>
    <w:rsid w:val="00257BD8"/>
    <w:rsid w:val="00257D8C"/>
    <w:rsid w:val="00257EAE"/>
    <w:rsid w:val="00260084"/>
    <w:rsid w:val="00260353"/>
    <w:rsid w:val="0026047A"/>
    <w:rsid w:val="00260617"/>
    <w:rsid w:val="00260964"/>
    <w:rsid w:val="00260990"/>
    <w:rsid w:val="00260A08"/>
    <w:rsid w:val="00260A29"/>
    <w:rsid w:val="00260C45"/>
    <w:rsid w:val="00260D98"/>
    <w:rsid w:val="00260F89"/>
    <w:rsid w:val="0026153D"/>
    <w:rsid w:val="00261575"/>
    <w:rsid w:val="0026174B"/>
    <w:rsid w:val="0026179B"/>
    <w:rsid w:val="002618B8"/>
    <w:rsid w:val="00261A0D"/>
    <w:rsid w:val="00261A2B"/>
    <w:rsid w:val="00261B91"/>
    <w:rsid w:val="00261CE1"/>
    <w:rsid w:val="00261E0E"/>
    <w:rsid w:val="00261E11"/>
    <w:rsid w:val="00261F41"/>
    <w:rsid w:val="00261FB1"/>
    <w:rsid w:val="0026225C"/>
    <w:rsid w:val="00262362"/>
    <w:rsid w:val="002623E7"/>
    <w:rsid w:val="0026248A"/>
    <w:rsid w:val="002627F0"/>
    <w:rsid w:val="0026283B"/>
    <w:rsid w:val="002628B9"/>
    <w:rsid w:val="00262ACA"/>
    <w:rsid w:val="00262BF5"/>
    <w:rsid w:val="00262E4A"/>
    <w:rsid w:val="00262F77"/>
    <w:rsid w:val="0026402C"/>
    <w:rsid w:val="002640C8"/>
    <w:rsid w:val="00264255"/>
    <w:rsid w:val="00264337"/>
    <w:rsid w:val="002644BA"/>
    <w:rsid w:val="00264642"/>
    <w:rsid w:val="00264683"/>
    <w:rsid w:val="002648FE"/>
    <w:rsid w:val="00264A96"/>
    <w:rsid w:val="00264AF4"/>
    <w:rsid w:val="00264B4F"/>
    <w:rsid w:val="00264D07"/>
    <w:rsid w:val="00264E95"/>
    <w:rsid w:val="00264F76"/>
    <w:rsid w:val="0026509D"/>
    <w:rsid w:val="00265145"/>
    <w:rsid w:val="00265234"/>
    <w:rsid w:val="0026533E"/>
    <w:rsid w:val="002653E3"/>
    <w:rsid w:val="002655E3"/>
    <w:rsid w:val="002659DC"/>
    <w:rsid w:val="00265A47"/>
    <w:rsid w:val="00265BF3"/>
    <w:rsid w:val="00265F93"/>
    <w:rsid w:val="0026602E"/>
    <w:rsid w:val="002660F8"/>
    <w:rsid w:val="0026654F"/>
    <w:rsid w:val="00266683"/>
    <w:rsid w:val="00266785"/>
    <w:rsid w:val="00266805"/>
    <w:rsid w:val="00266E3E"/>
    <w:rsid w:val="00266EA9"/>
    <w:rsid w:val="00267130"/>
    <w:rsid w:val="002671DC"/>
    <w:rsid w:val="002673BF"/>
    <w:rsid w:val="002674A7"/>
    <w:rsid w:val="0026773A"/>
    <w:rsid w:val="00267802"/>
    <w:rsid w:val="00267877"/>
    <w:rsid w:val="00267B32"/>
    <w:rsid w:val="00267EE2"/>
    <w:rsid w:val="00267F30"/>
    <w:rsid w:val="002700DB"/>
    <w:rsid w:val="002702A5"/>
    <w:rsid w:val="00270343"/>
    <w:rsid w:val="0027085A"/>
    <w:rsid w:val="00270874"/>
    <w:rsid w:val="002709AF"/>
    <w:rsid w:val="00270B04"/>
    <w:rsid w:val="00270C21"/>
    <w:rsid w:val="00270E29"/>
    <w:rsid w:val="00270F53"/>
    <w:rsid w:val="00271028"/>
    <w:rsid w:val="0027103D"/>
    <w:rsid w:val="00271084"/>
    <w:rsid w:val="002711DE"/>
    <w:rsid w:val="0027181B"/>
    <w:rsid w:val="0027184D"/>
    <w:rsid w:val="002718B2"/>
    <w:rsid w:val="0027190A"/>
    <w:rsid w:val="00271940"/>
    <w:rsid w:val="00271AE8"/>
    <w:rsid w:val="00271B7E"/>
    <w:rsid w:val="00271BDB"/>
    <w:rsid w:val="00271BEC"/>
    <w:rsid w:val="00271DA4"/>
    <w:rsid w:val="00271DAA"/>
    <w:rsid w:val="00271F86"/>
    <w:rsid w:val="0027204D"/>
    <w:rsid w:val="0027226A"/>
    <w:rsid w:val="002722FE"/>
    <w:rsid w:val="0027235A"/>
    <w:rsid w:val="0027248C"/>
    <w:rsid w:val="0027252C"/>
    <w:rsid w:val="00272633"/>
    <w:rsid w:val="00272BBB"/>
    <w:rsid w:val="00272F0E"/>
    <w:rsid w:val="00273402"/>
    <w:rsid w:val="002734CF"/>
    <w:rsid w:val="002737C8"/>
    <w:rsid w:val="00273C46"/>
    <w:rsid w:val="00273C5F"/>
    <w:rsid w:val="00273D25"/>
    <w:rsid w:val="00273D46"/>
    <w:rsid w:val="00274093"/>
    <w:rsid w:val="00274117"/>
    <w:rsid w:val="0027481D"/>
    <w:rsid w:val="00274897"/>
    <w:rsid w:val="0027499E"/>
    <w:rsid w:val="00274C7E"/>
    <w:rsid w:val="00274CA9"/>
    <w:rsid w:val="00274DF0"/>
    <w:rsid w:val="00274EB1"/>
    <w:rsid w:val="0027500A"/>
    <w:rsid w:val="002754DA"/>
    <w:rsid w:val="002754DF"/>
    <w:rsid w:val="00275690"/>
    <w:rsid w:val="00275830"/>
    <w:rsid w:val="002759AA"/>
    <w:rsid w:val="00275A2F"/>
    <w:rsid w:val="00275B54"/>
    <w:rsid w:val="00275BE2"/>
    <w:rsid w:val="00275D61"/>
    <w:rsid w:val="002760AC"/>
    <w:rsid w:val="00276344"/>
    <w:rsid w:val="002764EB"/>
    <w:rsid w:val="0027659E"/>
    <w:rsid w:val="002767E5"/>
    <w:rsid w:val="00276822"/>
    <w:rsid w:val="00276AE7"/>
    <w:rsid w:val="00276CD6"/>
    <w:rsid w:val="00277471"/>
    <w:rsid w:val="002778DA"/>
    <w:rsid w:val="00277A44"/>
    <w:rsid w:val="00277ABE"/>
    <w:rsid w:val="00277C12"/>
    <w:rsid w:val="00280194"/>
    <w:rsid w:val="002802D7"/>
    <w:rsid w:val="00280397"/>
    <w:rsid w:val="0028039C"/>
    <w:rsid w:val="002803FA"/>
    <w:rsid w:val="0028043E"/>
    <w:rsid w:val="00280511"/>
    <w:rsid w:val="002806B4"/>
    <w:rsid w:val="0028084E"/>
    <w:rsid w:val="002808F8"/>
    <w:rsid w:val="002809CD"/>
    <w:rsid w:val="00280D6C"/>
    <w:rsid w:val="00280EF4"/>
    <w:rsid w:val="00281161"/>
    <w:rsid w:val="0028118F"/>
    <w:rsid w:val="002815AA"/>
    <w:rsid w:val="00281625"/>
    <w:rsid w:val="00281643"/>
    <w:rsid w:val="0028184B"/>
    <w:rsid w:val="00281BA9"/>
    <w:rsid w:val="00281FC8"/>
    <w:rsid w:val="00282001"/>
    <w:rsid w:val="002820B4"/>
    <w:rsid w:val="002823EC"/>
    <w:rsid w:val="002828D9"/>
    <w:rsid w:val="00282B7E"/>
    <w:rsid w:val="00282ED4"/>
    <w:rsid w:val="00282F92"/>
    <w:rsid w:val="00283083"/>
    <w:rsid w:val="002831CB"/>
    <w:rsid w:val="00283296"/>
    <w:rsid w:val="00283298"/>
    <w:rsid w:val="002833F1"/>
    <w:rsid w:val="002835A5"/>
    <w:rsid w:val="002837FA"/>
    <w:rsid w:val="002839F3"/>
    <w:rsid w:val="002842D9"/>
    <w:rsid w:val="00284447"/>
    <w:rsid w:val="00284E4C"/>
    <w:rsid w:val="00284E6A"/>
    <w:rsid w:val="00284FB7"/>
    <w:rsid w:val="00285223"/>
    <w:rsid w:val="00285588"/>
    <w:rsid w:val="002858AA"/>
    <w:rsid w:val="002859AF"/>
    <w:rsid w:val="00285A70"/>
    <w:rsid w:val="00285AEC"/>
    <w:rsid w:val="00285D68"/>
    <w:rsid w:val="00285D6E"/>
    <w:rsid w:val="00285DE8"/>
    <w:rsid w:val="00285E55"/>
    <w:rsid w:val="0028651E"/>
    <w:rsid w:val="00286905"/>
    <w:rsid w:val="00286D95"/>
    <w:rsid w:val="0028739F"/>
    <w:rsid w:val="00287601"/>
    <w:rsid w:val="00287A2F"/>
    <w:rsid w:val="00287CB4"/>
    <w:rsid w:val="00287D41"/>
    <w:rsid w:val="00287D4D"/>
    <w:rsid w:val="00287D85"/>
    <w:rsid w:val="00287F3D"/>
    <w:rsid w:val="0029005C"/>
    <w:rsid w:val="002902A4"/>
    <w:rsid w:val="002902B4"/>
    <w:rsid w:val="00290301"/>
    <w:rsid w:val="0029038D"/>
    <w:rsid w:val="002903CA"/>
    <w:rsid w:val="00290428"/>
    <w:rsid w:val="002904FF"/>
    <w:rsid w:val="002905D3"/>
    <w:rsid w:val="00290723"/>
    <w:rsid w:val="00290DDF"/>
    <w:rsid w:val="002911AF"/>
    <w:rsid w:val="00291CB0"/>
    <w:rsid w:val="00291D17"/>
    <w:rsid w:val="00291DD3"/>
    <w:rsid w:val="00291E8D"/>
    <w:rsid w:val="00291FAF"/>
    <w:rsid w:val="00292054"/>
    <w:rsid w:val="0029217D"/>
    <w:rsid w:val="00292233"/>
    <w:rsid w:val="00292455"/>
    <w:rsid w:val="00292681"/>
    <w:rsid w:val="0029294C"/>
    <w:rsid w:val="00292B17"/>
    <w:rsid w:val="00292C2F"/>
    <w:rsid w:val="00292E7A"/>
    <w:rsid w:val="00292F67"/>
    <w:rsid w:val="00293016"/>
    <w:rsid w:val="0029344F"/>
    <w:rsid w:val="0029361E"/>
    <w:rsid w:val="00293981"/>
    <w:rsid w:val="00293A29"/>
    <w:rsid w:val="00293B24"/>
    <w:rsid w:val="00293BF1"/>
    <w:rsid w:val="00293F22"/>
    <w:rsid w:val="0029419D"/>
    <w:rsid w:val="00294297"/>
    <w:rsid w:val="002942A8"/>
    <w:rsid w:val="002943B7"/>
    <w:rsid w:val="00294407"/>
    <w:rsid w:val="00294677"/>
    <w:rsid w:val="002947DA"/>
    <w:rsid w:val="00294B11"/>
    <w:rsid w:val="00294BB9"/>
    <w:rsid w:val="00294CD5"/>
    <w:rsid w:val="00294DB9"/>
    <w:rsid w:val="002951E6"/>
    <w:rsid w:val="0029528B"/>
    <w:rsid w:val="00295743"/>
    <w:rsid w:val="002957C9"/>
    <w:rsid w:val="0029585E"/>
    <w:rsid w:val="00295B4F"/>
    <w:rsid w:val="00295C86"/>
    <w:rsid w:val="00295D37"/>
    <w:rsid w:val="002960FF"/>
    <w:rsid w:val="00296193"/>
    <w:rsid w:val="00296243"/>
    <w:rsid w:val="00296565"/>
    <w:rsid w:val="00296BEA"/>
    <w:rsid w:val="00296CE3"/>
    <w:rsid w:val="00296F88"/>
    <w:rsid w:val="002970DF"/>
    <w:rsid w:val="0029737B"/>
    <w:rsid w:val="0029751D"/>
    <w:rsid w:val="0029769E"/>
    <w:rsid w:val="00297B36"/>
    <w:rsid w:val="00297D84"/>
    <w:rsid w:val="00297E15"/>
    <w:rsid w:val="00297FC9"/>
    <w:rsid w:val="002A002B"/>
    <w:rsid w:val="002A00F5"/>
    <w:rsid w:val="002A0159"/>
    <w:rsid w:val="002A01AF"/>
    <w:rsid w:val="002A01FE"/>
    <w:rsid w:val="002A04B6"/>
    <w:rsid w:val="002A053E"/>
    <w:rsid w:val="002A0783"/>
    <w:rsid w:val="002A080E"/>
    <w:rsid w:val="002A0846"/>
    <w:rsid w:val="002A0975"/>
    <w:rsid w:val="002A0A24"/>
    <w:rsid w:val="002A0A3F"/>
    <w:rsid w:val="002A0B94"/>
    <w:rsid w:val="002A11B4"/>
    <w:rsid w:val="002A120D"/>
    <w:rsid w:val="002A127A"/>
    <w:rsid w:val="002A14C6"/>
    <w:rsid w:val="002A1A19"/>
    <w:rsid w:val="002A1D7B"/>
    <w:rsid w:val="002A20DB"/>
    <w:rsid w:val="002A26EA"/>
    <w:rsid w:val="002A274B"/>
    <w:rsid w:val="002A281A"/>
    <w:rsid w:val="002A290A"/>
    <w:rsid w:val="002A2922"/>
    <w:rsid w:val="002A292C"/>
    <w:rsid w:val="002A292D"/>
    <w:rsid w:val="002A2CF6"/>
    <w:rsid w:val="002A2E84"/>
    <w:rsid w:val="002A2F52"/>
    <w:rsid w:val="002A2FBD"/>
    <w:rsid w:val="002A326C"/>
    <w:rsid w:val="002A33C8"/>
    <w:rsid w:val="002A33CC"/>
    <w:rsid w:val="002A33CD"/>
    <w:rsid w:val="002A353F"/>
    <w:rsid w:val="002A36E6"/>
    <w:rsid w:val="002A3847"/>
    <w:rsid w:val="002A3BC3"/>
    <w:rsid w:val="002A3CF9"/>
    <w:rsid w:val="002A3CFD"/>
    <w:rsid w:val="002A4096"/>
    <w:rsid w:val="002A4460"/>
    <w:rsid w:val="002A466F"/>
    <w:rsid w:val="002A47E1"/>
    <w:rsid w:val="002A4C33"/>
    <w:rsid w:val="002A4E75"/>
    <w:rsid w:val="002A4EEF"/>
    <w:rsid w:val="002A4FA5"/>
    <w:rsid w:val="002A5007"/>
    <w:rsid w:val="002A5076"/>
    <w:rsid w:val="002A5156"/>
    <w:rsid w:val="002A5288"/>
    <w:rsid w:val="002A52A4"/>
    <w:rsid w:val="002A5360"/>
    <w:rsid w:val="002A54D7"/>
    <w:rsid w:val="002A55AA"/>
    <w:rsid w:val="002A56CD"/>
    <w:rsid w:val="002A64FB"/>
    <w:rsid w:val="002A6654"/>
    <w:rsid w:val="002A6728"/>
    <w:rsid w:val="002A68F7"/>
    <w:rsid w:val="002A6B64"/>
    <w:rsid w:val="002A6C0B"/>
    <w:rsid w:val="002A7063"/>
    <w:rsid w:val="002A7182"/>
    <w:rsid w:val="002A72B0"/>
    <w:rsid w:val="002A760B"/>
    <w:rsid w:val="002A7819"/>
    <w:rsid w:val="002A7A65"/>
    <w:rsid w:val="002A7CD6"/>
    <w:rsid w:val="002B0037"/>
    <w:rsid w:val="002B053D"/>
    <w:rsid w:val="002B05BB"/>
    <w:rsid w:val="002B05D1"/>
    <w:rsid w:val="002B1475"/>
    <w:rsid w:val="002B14CC"/>
    <w:rsid w:val="002B167D"/>
    <w:rsid w:val="002B1AE2"/>
    <w:rsid w:val="002B1CA0"/>
    <w:rsid w:val="002B1D92"/>
    <w:rsid w:val="002B1E11"/>
    <w:rsid w:val="002B1F89"/>
    <w:rsid w:val="002B1FA1"/>
    <w:rsid w:val="002B2460"/>
    <w:rsid w:val="002B24F4"/>
    <w:rsid w:val="002B25B3"/>
    <w:rsid w:val="002B288B"/>
    <w:rsid w:val="002B28A3"/>
    <w:rsid w:val="002B2907"/>
    <w:rsid w:val="002B2C51"/>
    <w:rsid w:val="002B2C6A"/>
    <w:rsid w:val="002B2D24"/>
    <w:rsid w:val="002B2D58"/>
    <w:rsid w:val="002B2F7D"/>
    <w:rsid w:val="002B311E"/>
    <w:rsid w:val="002B33AD"/>
    <w:rsid w:val="002B3B22"/>
    <w:rsid w:val="002B3CE7"/>
    <w:rsid w:val="002B3D73"/>
    <w:rsid w:val="002B3DC8"/>
    <w:rsid w:val="002B3FF0"/>
    <w:rsid w:val="002B46BF"/>
    <w:rsid w:val="002B4B23"/>
    <w:rsid w:val="002B4B26"/>
    <w:rsid w:val="002B4BB0"/>
    <w:rsid w:val="002B4EA3"/>
    <w:rsid w:val="002B5496"/>
    <w:rsid w:val="002B55E0"/>
    <w:rsid w:val="002B584E"/>
    <w:rsid w:val="002B5858"/>
    <w:rsid w:val="002B58A4"/>
    <w:rsid w:val="002B599F"/>
    <w:rsid w:val="002B5C67"/>
    <w:rsid w:val="002B5DBD"/>
    <w:rsid w:val="002B5E0A"/>
    <w:rsid w:val="002B5FE1"/>
    <w:rsid w:val="002B6114"/>
    <w:rsid w:val="002B6187"/>
    <w:rsid w:val="002B61C1"/>
    <w:rsid w:val="002B634C"/>
    <w:rsid w:val="002B661D"/>
    <w:rsid w:val="002B689B"/>
    <w:rsid w:val="002B68C7"/>
    <w:rsid w:val="002B694A"/>
    <w:rsid w:val="002B69E3"/>
    <w:rsid w:val="002B6B72"/>
    <w:rsid w:val="002B6DF6"/>
    <w:rsid w:val="002B6E79"/>
    <w:rsid w:val="002B6ECA"/>
    <w:rsid w:val="002B71E8"/>
    <w:rsid w:val="002B7270"/>
    <w:rsid w:val="002B7865"/>
    <w:rsid w:val="002B78B3"/>
    <w:rsid w:val="002B7ACE"/>
    <w:rsid w:val="002B7EC0"/>
    <w:rsid w:val="002C0026"/>
    <w:rsid w:val="002C045F"/>
    <w:rsid w:val="002C050A"/>
    <w:rsid w:val="002C073D"/>
    <w:rsid w:val="002C07B4"/>
    <w:rsid w:val="002C091D"/>
    <w:rsid w:val="002C09FB"/>
    <w:rsid w:val="002C0AAB"/>
    <w:rsid w:val="002C0B2C"/>
    <w:rsid w:val="002C0D10"/>
    <w:rsid w:val="002C0D92"/>
    <w:rsid w:val="002C0E05"/>
    <w:rsid w:val="002C1286"/>
    <w:rsid w:val="002C1397"/>
    <w:rsid w:val="002C140F"/>
    <w:rsid w:val="002C1458"/>
    <w:rsid w:val="002C14F7"/>
    <w:rsid w:val="002C18DB"/>
    <w:rsid w:val="002C1B9B"/>
    <w:rsid w:val="002C1CFA"/>
    <w:rsid w:val="002C2297"/>
    <w:rsid w:val="002C22DE"/>
    <w:rsid w:val="002C23A1"/>
    <w:rsid w:val="002C24CC"/>
    <w:rsid w:val="002C2597"/>
    <w:rsid w:val="002C2661"/>
    <w:rsid w:val="002C2EF6"/>
    <w:rsid w:val="002C2F27"/>
    <w:rsid w:val="002C3018"/>
    <w:rsid w:val="002C3075"/>
    <w:rsid w:val="002C320A"/>
    <w:rsid w:val="002C3237"/>
    <w:rsid w:val="002C328F"/>
    <w:rsid w:val="002C3471"/>
    <w:rsid w:val="002C36BC"/>
    <w:rsid w:val="002C37A1"/>
    <w:rsid w:val="002C4139"/>
    <w:rsid w:val="002C41CA"/>
    <w:rsid w:val="002C465C"/>
    <w:rsid w:val="002C4C08"/>
    <w:rsid w:val="002C562C"/>
    <w:rsid w:val="002C5965"/>
    <w:rsid w:val="002C5D28"/>
    <w:rsid w:val="002C5FD1"/>
    <w:rsid w:val="002C600E"/>
    <w:rsid w:val="002C62A5"/>
    <w:rsid w:val="002C66F5"/>
    <w:rsid w:val="002C6747"/>
    <w:rsid w:val="002C6761"/>
    <w:rsid w:val="002C69B1"/>
    <w:rsid w:val="002C6A86"/>
    <w:rsid w:val="002C6B3E"/>
    <w:rsid w:val="002C6C52"/>
    <w:rsid w:val="002C7195"/>
    <w:rsid w:val="002C7243"/>
    <w:rsid w:val="002C730F"/>
    <w:rsid w:val="002C7A61"/>
    <w:rsid w:val="002C7BEA"/>
    <w:rsid w:val="002C7DC5"/>
    <w:rsid w:val="002C7E46"/>
    <w:rsid w:val="002C7ED1"/>
    <w:rsid w:val="002C7F08"/>
    <w:rsid w:val="002D006D"/>
    <w:rsid w:val="002D0093"/>
    <w:rsid w:val="002D0728"/>
    <w:rsid w:val="002D0A3B"/>
    <w:rsid w:val="002D0ACD"/>
    <w:rsid w:val="002D0ADB"/>
    <w:rsid w:val="002D0B24"/>
    <w:rsid w:val="002D111B"/>
    <w:rsid w:val="002D1460"/>
    <w:rsid w:val="002D15E2"/>
    <w:rsid w:val="002D167A"/>
    <w:rsid w:val="002D196A"/>
    <w:rsid w:val="002D2108"/>
    <w:rsid w:val="002D231B"/>
    <w:rsid w:val="002D25D6"/>
    <w:rsid w:val="002D2735"/>
    <w:rsid w:val="002D2984"/>
    <w:rsid w:val="002D2C36"/>
    <w:rsid w:val="002D2EAB"/>
    <w:rsid w:val="002D2F8C"/>
    <w:rsid w:val="002D32B9"/>
    <w:rsid w:val="002D34D9"/>
    <w:rsid w:val="002D380B"/>
    <w:rsid w:val="002D3939"/>
    <w:rsid w:val="002D4138"/>
    <w:rsid w:val="002D4286"/>
    <w:rsid w:val="002D4350"/>
    <w:rsid w:val="002D46E9"/>
    <w:rsid w:val="002D47ED"/>
    <w:rsid w:val="002D4B93"/>
    <w:rsid w:val="002D4D38"/>
    <w:rsid w:val="002D4E9C"/>
    <w:rsid w:val="002D510D"/>
    <w:rsid w:val="002D55C4"/>
    <w:rsid w:val="002D5622"/>
    <w:rsid w:val="002D562F"/>
    <w:rsid w:val="002D563F"/>
    <w:rsid w:val="002D593E"/>
    <w:rsid w:val="002D5AC9"/>
    <w:rsid w:val="002D5BD3"/>
    <w:rsid w:val="002D5C0C"/>
    <w:rsid w:val="002D63AC"/>
    <w:rsid w:val="002D6796"/>
    <w:rsid w:val="002D6AFE"/>
    <w:rsid w:val="002D6BB0"/>
    <w:rsid w:val="002D6CFC"/>
    <w:rsid w:val="002D6D60"/>
    <w:rsid w:val="002D6E42"/>
    <w:rsid w:val="002D709B"/>
    <w:rsid w:val="002D71FE"/>
    <w:rsid w:val="002D7203"/>
    <w:rsid w:val="002D7215"/>
    <w:rsid w:val="002D738B"/>
    <w:rsid w:val="002D7418"/>
    <w:rsid w:val="002D777B"/>
    <w:rsid w:val="002D7BBF"/>
    <w:rsid w:val="002D7BE6"/>
    <w:rsid w:val="002D7D08"/>
    <w:rsid w:val="002E0127"/>
    <w:rsid w:val="002E0219"/>
    <w:rsid w:val="002E045F"/>
    <w:rsid w:val="002E051A"/>
    <w:rsid w:val="002E0733"/>
    <w:rsid w:val="002E0891"/>
    <w:rsid w:val="002E0D75"/>
    <w:rsid w:val="002E0D95"/>
    <w:rsid w:val="002E0E7E"/>
    <w:rsid w:val="002E0FA6"/>
    <w:rsid w:val="002E1018"/>
    <w:rsid w:val="002E131C"/>
    <w:rsid w:val="002E14ED"/>
    <w:rsid w:val="002E1512"/>
    <w:rsid w:val="002E159F"/>
    <w:rsid w:val="002E1640"/>
    <w:rsid w:val="002E17F6"/>
    <w:rsid w:val="002E1EB3"/>
    <w:rsid w:val="002E1EF4"/>
    <w:rsid w:val="002E1FF1"/>
    <w:rsid w:val="002E2182"/>
    <w:rsid w:val="002E22AA"/>
    <w:rsid w:val="002E24F1"/>
    <w:rsid w:val="002E2598"/>
    <w:rsid w:val="002E2682"/>
    <w:rsid w:val="002E27BA"/>
    <w:rsid w:val="002E27F0"/>
    <w:rsid w:val="002E2856"/>
    <w:rsid w:val="002E2DC8"/>
    <w:rsid w:val="002E2E3D"/>
    <w:rsid w:val="002E2FD4"/>
    <w:rsid w:val="002E30F3"/>
    <w:rsid w:val="002E3127"/>
    <w:rsid w:val="002E32B6"/>
    <w:rsid w:val="002E3362"/>
    <w:rsid w:val="002E3A0F"/>
    <w:rsid w:val="002E3A49"/>
    <w:rsid w:val="002E3ACD"/>
    <w:rsid w:val="002E3B1C"/>
    <w:rsid w:val="002E3B49"/>
    <w:rsid w:val="002E3BFF"/>
    <w:rsid w:val="002E3C81"/>
    <w:rsid w:val="002E3D12"/>
    <w:rsid w:val="002E4244"/>
    <w:rsid w:val="002E425E"/>
    <w:rsid w:val="002E46FF"/>
    <w:rsid w:val="002E4A3A"/>
    <w:rsid w:val="002E4CC6"/>
    <w:rsid w:val="002E504F"/>
    <w:rsid w:val="002E50F7"/>
    <w:rsid w:val="002E511B"/>
    <w:rsid w:val="002E54CD"/>
    <w:rsid w:val="002E58DA"/>
    <w:rsid w:val="002E5983"/>
    <w:rsid w:val="002E5A60"/>
    <w:rsid w:val="002E5F85"/>
    <w:rsid w:val="002E645F"/>
    <w:rsid w:val="002E6568"/>
    <w:rsid w:val="002E6739"/>
    <w:rsid w:val="002E6978"/>
    <w:rsid w:val="002E6C22"/>
    <w:rsid w:val="002E6D5F"/>
    <w:rsid w:val="002E6F1E"/>
    <w:rsid w:val="002E70E0"/>
    <w:rsid w:val="002E7167"/>
    <w:rsid w:val="002E76F2"/>
    <w:rsid w:val="002E7759"/>
    <w:rsid w:val="002E78D9"/>
    <w:rsid w:val="002E797D"/>
    <w:rsid w:val="002E7A14"/>
    <w:rsid w:val="002E7B77"/>
    <w:rsid w:val="002E7B8A"/>
    <w:rsid w:val="002E7D9A"/>
    <w:rsid w:val="002F029B"/>
    <w:rsid w:val="002F05B5"/>
    <w:rsid w:val="002F0711"/>
    <w:rsid w:val="002F091A"/>
    <w:rsid w:val="002F099B"/>
    <w:rsid w:val="002F0A76"/>
    <w:rsid w:val="002F0A88"/>
    <w:rsid w:val="002F0B63"/>
    <w:rsid w:val="002F0CBE"/>
    <w:rsid w:val="002F0EE8"/>
    <w:rsid w:val="002F126A"/>
    <w:rsid w:val="002F1297"/>
    <w:rsid w:val="002F13BE"/>
    <w:rsid w:val="002F17CE"/>
    <w:rsid w:val="002F1978"/>
    <w:rsid w:val="002F1A1E"/>
    <w:rsid w:val="002F1A96"/>
    <w:rsid w:val="002F1BD0"/>
    <w:rsid w:val="002F1BE9"/>
    <w:rsid w:val="002F1ED0"/>
    <w:rsid w:val="002F1F7D"/>
    <w:rsid w:val="002F25E0"/>
    <w:rsid w:val="002F283E"/>
    <w:rsid w:val="002F2CFB"/>
    <w:rsid w:val="002F318F"/>
    <w:rsid w:val="002F34B2"/>
    <w:rsid w:val="002F36E2"/>
    <w:rsid w:val="002F3708"/>
    <w:rsid w:val="002F453C"/>
    <w:rsid w:val="002F4820"/>
    <w:rsid w:val="002F49BE"/>
    <w:rsid w:val="002F4B0D"/>
    <w:rsid w:val="002F4D79"/>
    <w:rsid w:val="002F4E1C"/>
    <w:rsid w:val="002F5088"/>
    <w:rsid w:val="002F5415"/>
    <w:rsid w:val="002F54AF"/>
    <w:rsid w:val="002F54FC"/>
    <w:rsid w:val="002F559B"/>
    <w:rsid w:val="002F5650"/>
    <w:rsid w:val="002F5668"/>
    <w:rsid w:val="002F568A"/>
    <w:rsid w:val="002F58AF"/>
    <w:rsid w:val="002F5B5E"/>
    <w:rsid w:val="002F5D0A"/>
    <w:rsid w:val="002F60CD"/>
    <w:rsid w:val="002F62B3"/>
    <w:rsid w:val="002F64A9"/>
    <w:rsid w:val="002F673D"/>
    <w:rsid w:val="002F6855"/>
    <w:rsid w:val="002F6A90"/>
    <w:rsid w:val="002F6B02"/>
    <w:rsid w:val="002F6C76"/>
    <w:rsid w:val="002F6CE8"/>
    <w:rsid w:val="002F7065"/>
    <w:rsid w:val="002F70A5"/>
    <w:rsid w:val="002F70B0"/>
    <w:rsid w:val="002F7251"/>
    <w:rsid w:val="002F72FE"/>
    <w:rsid w:val="002F73F2"/>
    <w:rsid w:val="002F7B04"/>
    <w:rsid w:val="002F7B0A"/>
    <w:rsid w:val="002F7B2E"/>
    <w:rsid w:val="003000B9"/>
    <w:rsid w:val="003000BA"/>
    <w:rsid w:val="003005D4"/>
    <w:rsid w:val="003009B9"/>
    <w:rsid w:val="00300AFB"/>
    <w:rsid w:val="00300B58"/>
    <w:rsid w:val="00300DA7"/>
    <w:rsid w:val="00300EB2"/>
    <w:rsid w:val="003010D9"/>
    <w:rsid w:val="003013D7"/>
    <w:rsid w:val="003013E3"/>
    <w:rsid w:val="00301595"/>
    <w:rsid w:val="003019FE"/>
    <w:rsid w:val="00301A29"/>
    <w:rsid w:val="00301A7C"/>
    <w:rsid w:val="00301C6A"/>
    <w:rsid w:val="00301F5B"/>
    <w:rsid w:val="0030219A"/>
    <w:rsid w:val="003021F5"/>
    <w:rsid w:val="0030263E"/>
    <w:rsid w:val="0030264F"/>
    <w:rsid w:val="00302760"/>
    <w:rsid w:val="00302817"/>
    <w:rsid w:val="00302895"/>
    <w:rsid w:val="003029CD"/>
    <w:rsid w:val="00302C8A"/>
    <w:rsid w:val="00302EA1"/>
    <w:rsid w:val="00302EE7"/>
    <w:rsid w:val="00302FB9"/>
    <w:rsid w:val="00303264"/>
    <w:rsid w:val="00303BB7"/>
    <w:rsid w:val="00303F48"/>
    <w:rsid w:val="003040F7"/>
    <w:rsid w:val="00304147"/>
    <w:rsid w:val="003041CF"/>
    <w:rsid w:val="003041F4"/>
    <w:rsid w:val="003049DD"/>
    <w:rsid w:val="00304A9F"/>
    <w:rsid w:val="00304B48"/>
    <w:rsid w:val="00304CAE"/>
    <w:rsid w:val="00304D01"/>
    <w:rsid w:val="00304E17"/>
    <w:rsid w:val="00304E2A"/>
    <w:rsid w:val="00304F14"/>
    <w:rsid w:val="00304F36"/>
    <w:rsid w:val="003050B8"/>
    <w:rsid w:val="0030525F"/>
    <w:rsid w:val="00305447"/>
    <w:rsid w:val="0030548F"/>
    <w:rsid w:val="00305A65"/>
    <w:rsid w:val="00305CA5"/>
    <w:rsid w:val="00305D50"/>
    <w:rsid w:val="00305D98"/>
    <w:rsid w:val="00305DF6"/>
    <w:rsid w:val="00305F4E"/>
    <w:rsid w:val="00305FB1"/>
    <w:rsid w:val="003062A3"/>
    <w:rsid w:val="003062AF"/>
    <w:rsid w:val="003063D0"/>
    <w:rsid w:val="00306447"/>
    <w:rsid w:val="00306C06"/>
    <w:rsid w:val="00306DA7"/>
    <w:rsid w:val="00306DB6"/>
    <w:rsid w:val="00306E9C"/>
    <w:rsid w:val="00307339"/>
    <w:rsid w:val="00307509"/>
    <w:rsid w:val="003075FD"/>
    <w:rsid w:val="003078D8"/>
    <w:rsid w:val="003078E5"/>
    <w:rsid w:val="003079DA"/>
    <w:rsid w:val="003079F0"/>
    <w:rsid w:val="00307CD3"/>
    <w:rsid w:val="003109A2"/>
    <w:rsid w:val="00310A96"/>
    <w:rsid w:val="00310BD2"/>
    <w:rsid w:val="00310DB5"/>
    <w:rsid w:val="00310F76"/>
    <w:rsid w:val="00310F80"/>
    <w:rsid w:val="00311072"/>
    <w:rsid w:val="00311085"/>
    <w:rsid w:val="003110E7"/>
    <w:rsid w:val="00311449"/>
    <w:rsid w:val="00311840"/>
    <w:rsid w:val="0031195F"/>
    <w:rsid w:val="003119C9"/>
    <w:rsid w:val="00311AD1"/>
    <w:rsid w:val="00311C0E"/>
    <w:rsid w:val="00311CD3"/>
    <w:rsid w:val="00311D21"/>
    <w:rsid w:val="00311D32"/>
    <w:rsid w:val="00311D6F"/>
    <w:rsid w:val="00311F9A"/>
    <w:rsid w:val="00311FF7"/>
    <w:rsid w:val="00312004"/>
    <w:rsid w:val="003120DE"/>
    <w:rsid w:val="003122DB"/>
    <w:rsid w:val="0031244E"/>
    <w:rsid w:val="003126F1"/>
    <w:rsid w:val="0031275C"/>
    <w:rsid w:val="003127D6"/>
    <w:rsid w:val="003127E5"/>
    <w:rsid w:val="00312841"/>
    <w:rsid w:val="00312E94"/>
    <w:rsid w:val="00312ED7"/>
    <w:rsid w:val="00312FE1"/>
    <w:rsid w:val="00313029"/>
    <w:rsid w:val="00313307"/>
    <w:rsid w:val="00313681"/>
    <w:rsid w:val="003136BF"/>
    <w:rsid w:val="003138B7"/>
    <w:rsid w:val="003138C8"/>
    <w:rsid w:val="003139B4"/>
    <w:rsid w:val="00313A59"/>
    <w:rsid w:val="00313C77"/>
    <w:rsid w:val="00313EB5"/>
    <w:rsid w:val="00313EBC"/>
    <w:rsid w:val="003141E8"/>
    <w:rsid w:val="00314567"/>
    <w:rsid w:val="003146AA"/>
    <w:rsid w:val="00314961"/>
    <w:rsid w:val="00314DF4"/>
    <w:rsid w:val="00314FE4"/>
    <w:rsid w:val="00315070"/>
    <w:rsid w:val="0031537E"/>
    <w:rsid w:val="003153F8"/>
    <w:rsid w:val="003155D6"/>
    <w:rsid w:val="003156EF"/>
    <w:rsid w:val="003157A9"/>
    <w:rsid w:val="0031582E"/>
    <w:rsid w:val="00315882"/>
    <w:rsid w:val="0031593A"/>
    <w:rsid w:val="00315CAE"/>
    <w:rsid w:val="00315F59"/>
    <w:rsid w:val="00315F5C"/>
    <w:rsid w:val="00316111"/>
    <w:rsid w:val="003164DA"/>
    <w:rsid w:val="0031658D"/>
    <w:rsid w:val="00316653"/>
    <w:rsid w:val="00316963"/>
    <w:rsid w:val="00316C11"/>
    <w:rsid w:val="00316D3C"/>
    <w:rsid w:val="00316D3D"/>
    <w:rsid w:val="00316D7B"/>
    <w:rsid w:val="00316DE8"/>
    <w:rsid w:val="003171F4"/>
    <w:rsid w:val="0031721F"/>
    <w:rsid w:val="0031762C"/>
    <w:rsid w:val="0031784A"/>
    <w:rsid w:val="00317CEC"/>
    <w:rsid w:val="00317DF1"/>
    <w:rsid w:val="00317FCC"/>
    <w:rsid w:val="003201F2"/>
    <w:rsid w:val="00320306"/>
    <w:rsid w:val="0032045F"/>
    <w:rsid w:val="00320535"/>
    <w:rsid w:val="00320542"/>
    <w:rsid w:val="003205B0"/>
    <w:rsid w:val="0032077C"/>
    <w:rsid w:val="00320C48"/>
    <w:rsid w:val="00320CB6"/>
    <w:rsid w:val="00320D39"/>
    <w:rsid w:val="00320E07"/>
    <w:rsid w:val="00321061"/>
    <w:rsid w:val="003213C4"/>
    <w:rsid w:val="003213D1"/>
    <w:rsid w:val="00321663"/>
    <w:rsid w:val="00321780"/>
    <w:rsid w:val="0032195E"/>
    <w:rsid w:val="00322332"/>
    <w:rsid w:val="003223CD"/>
    <w:rsid w:val="003225F8"/>
    <w:rsid w:val="00322611"/>
    <w:rsid w:val="00322AF3"/>
    <w:rsid w:val="00322F0B"/>
    <w:rsid w:val="003233BD"/>
    <w:rsid w:val="003237E3"/>
    <w:rsid w:val="00323929"/>
    <w:rsid w:val="0032396A"/>
    <w:rsid w:val="00323B6F"/>
    <w:rsid w:val="00323CB6"/>
    <w:rsid w:val="00323E2B"/>
    <w:rsid w:val="00323E5C"/>
    <w:rsid w:val="003241B0"/>
    <w:rsid w:val="003241E7"/>
    <w:rsid w:val="003241F8"/>
    <w:rsid w:val="003243AA"/>
    <w:rsid w:val="0032446E"/>
    <w:rsid w:val="00324A34"/>
    <w:rsid w:val="00324E32"/>
    <w:rsid w:val="00324E72"/>
    <w:rsid w:val="00324EB9"/>
    <w:rsid w:val="0032508E"/>
    <w:rsid w:val="003250BC"/>
    <w:rsid w:val="0032512F"/>
    <w:rsid w:val="003252E3"/>
    <w:rsid w:val="003255E6"/>
    <w:rsid w:val="0032578B"/>
    <w:rsid w:val="00325BE1"/>
    <w:rsid w:val="00325DCB"/>
    <w:rsid w:val="00325F44"/>
    <w:rsid w:val="0032644B"/>
    <w:rsid w:val="0032692A"/>
    <w:rsid w:val="00326DD1"/>
    <w:rsid w:val="00326FF6"/>
    <w:rsid w:val="00327051"/>
    <w:rsid w:val="00327624"/>
    <w:rsid w:val="0032796B"/>
    <w:rsid w:val="00327A98"/>
    <w:rsid w:val="00327C38"/>
    <w:rsid w:val="00327CC9"/>
    <w:rsid w:val="00327D1E"/>
    <w:rsid w:val="00327DFB"/>
    <w:rsid w:val="00327E51"/>
    <w:rsid w:val="00327E88"/>
    <w:rsid w:val="00330098"/>
    <w:rsid w:val="00330138"/>
    <w:rsid w:val="003304B0"/>
    <w:rsid w:val="00330793"/>
    <w:rsid w:val="00330B66"/>
    <w:rsid w:val="00330D2B"/>
    <w:rsid w:val="00330E91"/>
    <w:rsid w:val="00330F18"/>
    <w:rsid w:val="00330FDB"/>
    <w:rsid w:val="00331207"/>
    <w:rsid w:val="00331539"/>
    <w:rsid w:val="00331541"/>
    <w:rsid w:val="00331558"/>
    <w:rsid w:val="003315D8"/>
    <w:rsid w:val="003316D5"/>
    <w:rsid w:val="00331972"/>
    <w:rsid w:val="00331974"/>
    <w:rsid w:val="00331A08"/>
    <w:rsid w:val="00331EB3"/>
    <w:rsid w:val="00332316"/>
    <w:rsid w:val="00332A82"/>
    <w:rsid w:val="00332F8E"/>
    <w:rsid w:val="00332FD0"/>
    <w:rsid w:val="00332FFC"/>
    <w:rsid w:val="00333381"/>
    <w:rsid w:val="003334C0"/>
    <w:rsid w:val="00333522"/>
    <w:rsid w:val="00333863"/>
    <w:rsid w:val="003339C5"/>
    <w:rsid w:val="00333B00"/>
    <w:rsid w:val="00333E56"/>
    <w:rsid w:val="003341CB"/>
    <w:rsid w:val="00334504"/>
    <w:rsid w:val="00334509"/>
    <w:rsid w:val="00334611"/>
    <w:rsid w:val="003348C6"/>
    <w:rsid w:val="00334B32"/>
    <w:rsid w:val="00334B38"/>
    <w:rsid w:val="00334BEF"/>
    <w:rsid w:val="00334EA8"/>
    <w:rsid w:val="0033505C"/>
    <w:rsid w:val="00335074"/>
    <w:rsid w:val="00335553"/>
    <w:rsid w:val="003355B7"/>
    <w:rsid w:val="00335625"/>
    <w:rsid w:val="0033567F"/>
    <w:rsid w:val="00335C21"/>
    <w:rsid w:val="00335E2D"/>
    <w:rsid w:val="00335F18"/>
    <w:rsid w:val="00335F9B"/>
    <w:rsid w:val="003360D9"/>
    <w:rsid w:val="0033618A"/>
    <w:rsid w:val="003362E7"/>
    <w:rsid w:val="003364A9"/>
    <w:rsid w:val="003365BF"/>
    <w:rsid w:val="00336FA4"/>
    <w:rsid w:val="003370D6"/>
    <w:rsid w:val="003371CA"/>
    <w:rsid w:val="00337405"/>
    <w:rsid w:val="0033750D"/>
    <w:rsid w:val="00337CB6"/>
    <w:rsid w:val="00337FF7"/>
    <w:rsid w:val="00340255"/>
    <w:rsid w:val="003406EF"/>
    <w:rsid w:val="00340B21"/>
    <w:rsid w:val="00340D79"/>
    <w:rsid w:val="00340EA9"/>
    <w:rsid w:val="00341142"/>
    <w:rsid w:val="0034157B"/>
    <w:rsid w:val="00341A84"/>
    <w:rsid w:val="00341B5C"/>
    <w:rsid w:val="00341C8C"/>
    <w:rsid w:val="00341E50"/>
    <w:rsid w:val="003420C0"/>
    <w:rsid w:val="00342244"/>
    <w:rsid w:val="003424A3"/>
    <w:rsid w:val="00342590"/>
    <w:rsid w:val="00342608"/>
    <w:rsid w:val="00342909"/>
    <w:rsid w:val="00342B94"/>
    <w:rsid w:val="00342F44"/>
    <w:rsid w:val="0034335B"/>
    <w:rsid w:val="003435B2"/>
    <w:rsid w:val="00343746"/>
    <w:rsid w:val="00343854"/>
    <w:rsid w:val="00343970"/>
    <w:rsid w:val="00343D0D"/>
    <w:rsid w:val="00343D4E"/>
    <w:rsid w:val="00343FD4"/>
    <w:rsid w:val="0034404A"/>
    <w:rsid w:val="00344057"/>
    <w:rsid w:val="003443B4"/>
    <w:rsid w:val="00344671"/>
    <w:rsid w:val="00344C15"/>
    <w:rsid w:val="00344CA8"/>
    <w:rsid w:val="0034508C"/>
    <w:rsid w:val="003451EC"/>
    <w:rsid w:val="00345258"/>
    <w:rsid w:val="00345578"/>
    <w:rsid w:val="00345605"/>
    <w:rsid w:val="003456B7"/>
    <w:rsid w:val="00345BA7"/>
    <w:rsid w:val="00345D0D"/>
    <w:rsid w:val="00345F06"/>
    <w:rsid w:val="00346002"/>
    <w:rsid w:val="00346043"/>
    <w:rsid w:val="00346258"/>
    <w:rsid w:val="00346440"/>
    <w:rsid w:val="003466BB"/>
    <w:rsid w:val="00346765"/>
    <w:rsid w:val="0034684B"/>
    <w:rsid w:val="00346EEA"/>
    <w:rsid w:val="003473DB"/>
    <w:rsid w:val="0034752D"/>
    <w:rsid w:val="003476AE"/>
    <w:rsid w:val="003479F9"/>
    <w:rsid w:val="00347A4E"/>
    <w:rsid w:val="00347B28"/>
    <w:rsid w:val="00347B8F"/>
    <w:rsid w:val="00347DCD"/>
    <w:rsid w:val="00347E40"/>
    <w:rsid w:val="00347E8D"/>
    <w:rsid w:val="00350029"/>
    <w:rsid w:val="00350335"/>
    <w:rsid w:val="003503E6"/>
    <w:rsid w:val="0035051B"/>
    <w:rsid w:val="0035057B"/>
    <w:rsid w:val="0035066B"/>
    <w:rsid w:val="00350789"/>
    <w:rsid w:val="0035089B"/>
    <w:rsid w:val="00350A2C"/>
    <w:rsid w:val="00350AC9"/>
    <w:rsid w:val="00350CB5"/>
    <w:rsid w:val="00350F96"/>
    <w:rsid w:val="003510B4"/>
    <w:rsid w:val="00351158"/>
    <w:rsid w:val="00351210"/>
    <w:rsid w:val="00351211"/>
    <w:rsid w:val="003515CB"/>
    <w:rsid w:val="0035176D"/>
    <w:rsid w:val="003517BB"/>
    <w:rsid w:val="003517EC"/>
    <w:rsid w:val="00351947"/>
    <w:rsid w:val="00351A67"/>
    <w:rsid w:val="00351F95"/>
    <w:rsid w:val="003524B0"/>
    <w:rsid w:val="003524ED"/>
    <w:rsid w:val="00352568"/>
    <w:rsid w:val="003528C6"/>
    <w:rsid w:val="003528DE"/>
    <w:rsid w:val="00352A16"/>
    <w:rsid w:val="00352B51"/>
    <w:rsid w:val="00352BCF"/>
    <w:rsid w:val="00352BD5"/>
    <w:rsid w:val="00352BF7"/>
    <w:rsid w:val="00352CF0"/>
    <w:rsid w:val="00352D64"/>
    <w:rsid w:val="00352E49"/>
    <w:rsid w:val="00352F1A"/>
    <w:rsid w:val="00353074"/>
    <w:rsid w:val="003531F6"/>
    <w:rsid w:val="0035327B"/>
    <w:rsid w:val="003539B6"/>
    <w:rsid w:val="00353C38"/>
    <w:rsid w:val="00353C39"/>
    <w:rsid w:val="00353D1A"/>
    <w:rsid w:val="00353D7B"/>
    <w:rsid w:val="00353E25"/>
    <w:rsid w:val="00353E6E"/>
    <w:rsid w:val="00353F46"/>
    <w:rsid w:val="00353F55"/>
    <w:rsid w:val="0035424E"/>
    <w:rsid w:val="0035425A"/>
    <w:rsid w:val="003542FB"/>
    <w:rsid w:val="0035441E"/>
    <w:rsid w:val="003545A6"/>
    <w:rsid w:val="003545CF"/>
    <w:rsid w:val="003546B6"/>
    <w:rsid w:val="00354A91"/>
    <w:rsid w:val="00354B34"/>
    <w:rsid w:val="00354C3F"/>
    <w:rsid w:val="00354E62"/>
    <w:rsid w:val="003551FD"/>
    <w:rsid w:val="00355398"/>
    <w:rsid w:val="0035596A"/>
    <w:rsid w:val="00355994"/>
    <w:rsid w:val="00355A3A"/>
    <w:rsid w:val="00355B36"/>
    <w:rsid w:val="00355E33"/>
    <w:rsid w:val="00355E50"/>
    <w:rsid w:val="00356060"/>
    <w:rsid w:val="003562B6"/>
    <w:rsid w:val="003562D7"/>
    <w:rsid w:val="00356313"/>
    <w:rsid w:val="00356395"/>
    <w:rsid w:val="003563B6"/>
    <w:rsid w:val="0035669C"/>
    <w:rsid w:val="003566B3"/>
    <w:rsid w:val="00356A9D"/>
    <w:rsid w:val="00356D42"/>
    <w:rsid w:val="00357047"/>
    <w:rsid w:val="00357083"/>
    <w:rsid w:val="00357204"/>
    <w:rsid w:val="0035723F"/>
    <w:rsid w:val="003574F9"/>
    <w:rsid w:val="003575A1"/>
    <w:rsid w:val="003577F9"/>
    <w:rsid w:val="003578F6"/>
    <w:rsid w:val="0035792B"/>
    <w:rsid w:val="00357B70"/>
    <w:rsid w:val="00357C62"/>
    <w:rsid w:val="00357CA4"/>
    <w:rsid w:val="00357F04"/>
    <w:rsid w:val="00357F88"/>
    <w:rsid w:val="00360206"/>
    <w:rsid w:val="003603BA"/>
    <w:rsid w:val="003603E7"/>
    <w:rsid w:val="00360495"/>
    <w:rsid w:val="003604AB"/>
    <w:rsid w:val="00360782"/>
    <w:rsid w:val="0036084A"/>
    <w:rsid w:val="00360A36"/>
    <w:rsid w:val="00360B4B"/>
    <w:rsid w:val="00360C01"/>
    <w:rsid w:val="00360F30"/>
    <w:rsid w:val="003610F3"/>
    <w:rsid w:val="003611AF"/>
    <w:rsid w:val="003612ED"/>
    <w:rsid w:val="003613C4"/>
    <w:rsid w:val="00361436"/>
    <w:rsid w:val="0036159B"/>
    <w:rsid w:val="00361B50"/>
    <w:rsid w:val="00361F55"/>
    <w:rsid w:val="00362154"/>
    <w:rsid w:val="00362200"/>
    <w:rsid w:val="003623EF"/>
    <w:rsid w:val="00362438"/>
    <w:rsid w:val="003625E5"/>
    <w:rsid w:val="00362815"/>
    <w:rsid w:val="00362953"/>
    <w:rsid w:val="0036297B"/>
    <w:rsid w:val="00362CDF"/>
    <w:rsid w:val="0036306B"/>
    <w:rsid w:val="003631B1"/>
    <w:rsid w:val="00363B06"/>
    <w:rsid w:val="00363C4A"/>
    <w:rsid w:val="00363F98"/>
    <w:rsid w:val="003641F5"/>
    <w:rsid w:val="0036440B"/>
    <w:rsid w:val="00364CFA"/>
    <w:rsid w:val="00364D4C"/>
    <w:rsid w:val="00364E68"/>
    <w:rsid w:val="00364E72"/>
    <w:rsid w:val="00365378"/>
    <w:rsid w:val="0036559F"/>
    <w:rsid w:val="00365780"/>
    <w:rsid w:val="00365DD4"/>
    <w:rsid w:val="00365F13"/>
    <w:rsid w:val="00365FD2"/>
    <w:rsid w:val="00366228"/>
    <w:rsid w:val="003662A7"/>
    <w:rsid w:val="003665D7"/>
    <w:rsid w:val="00366922"/>
    <w:rsid w:val="0036694F"/>
    <w:rsid w:val="00366AA4"/>
    <w:rsid w:val="00366D65"/>
    <w:rsid w:val="00366DB4"/>
    <w:rsid w:val="00366F10"/>
    <w:rsid w:val="003670D7"/>
    <w:rsid w:val="003671C0"/>
    <w:rsid w:val="0036744A"/>
    <w:rsid w:val="0036750A"/>
    <w:rsid w:val="003678CD"/>
    <w:rsid w:val="00367B75"/>
    <w:rsid w:val="00367C59"/>
    <w:rsid w:val="00367C94"/>
    <w:rsid w:val="00367DD0"/>
    <w:rsid w:val="0037037C"/>
    <w:rsid w:val="003704DD"/>
    <w:rsid w:val="00370912"/>
    <w:rsid w:val="003709CF"/>
    <w:rsid w:val="003709E2"/>
    <w:rsid w:val="00370AB0"/>
    <w:rsid w:val="00370C10"/>
    <w:rsid w:val="0037103E"/>
    <w:rsid w:val="0037117C"/>
    <w:rsid w:val="003717CB"/>
    <w:rsid w:val="0037199C"/>
    <w:rsid w:val="00371A42"/>
    <w:rsid w:val="00371AA2"/>
    <w:rsid w:val="00371FDF"/>
    <w:rsid w:val="0037268A"/>
    <w:rsid w:val="003727A1"/>
    <w:rsid w:val="0037284F"/>
    <w:rsid w:val="00372B86"/>
    <w:rsid w:val="00372C35"/>
    <w:rsid w:val="00372F47"/>
    <w:rsid w:val="00372FE2"/>
    <w:rsid w:val="00373590"/>
    <w:rsid w:val="00373609"/>
    <w:rsid w:val="00373771"/>
    <w:rsid w:val="003738EE"/>
    <w:rsid w:val="00373A65"/>
    <w:rsid w:val="00373BE7"/>
    <w:rsid w:val="00373F07"/>
    <w:rsid w:val="00373F1C"/>
    <w:rsid w:val="0037401A"/>
    <w:rsid w:val="003740F2"/>
    <w:rsid w:val="003741BB"/>
    <w:rsid w:val="0037448F"/>
    <w:rsid w:val="003745B8"/>
    <w:rsid w:val="003747F3"/>
    <w:rsid w:val="00374A23"/>
    <w:rsid w:val="00374A6D"/>
    <w:rsid w:val="00374B97"/>
    <w:rsid w:val="00374F60"/>
    <w:rsid w:val="0037504E"/>
    <w:rsid w:val="003750B9"/>
    <w:rsid w:val="003756D1"/>
    <w:rsid w:val="00375877"/>
    <w:rsid w:val="00375945"/>
    <w:rsid w:val="00375AD3"/>
    <w:rsid w:val="00375EB2"/>
    <w:rsid w:val="003761B4"/>
    <w:rsid w:val="00376324"/>
    <w:rsid w:val="003769DB"/>
    <w:rsid w:val="00376CD5"/>
    <w:rsid w:val="00376D95"/>
    <w:rsid w:val="0037716A"/>
    <w:rsid w:val="00377320"/>
    <w:rsid w:val="003776CA"/>
    <w:rsid w:val="00377726"/>
    <w:rsid w:val="00377C41"/>
    <w:rsid w:val="00377EF6"/>
    <w:rsid w:val="00377FBB"/>
    <w:rsid w:val="00380795"/>
    <w:rsid w:val="00380797"/>
    <w:rsid w:val="0038081E"/>
    <w:rsid w:val="003809A5"/>
    <w:rsid w:val="00380C7F"/>
    <w:rsid w:val="003810FC"/>
    <w:rsid w:val="00381126"/>
    <w:rsid w:val="00381794"/>
    <w:rsid w:val="00381855"/>
    <w:rsid w:val="00381A44"/>
    <w:rsid w:val="00381B61"/>
    <w:rsid w:val="00381E1B"/>
    <w:rsid w:val="00381EB1"/>
    <w:rsid w:val="00381F1F"/>
    <w:rsid w:val="00381F3E"/>
    <w:rsid w:val="0038201B"/>
    <w:rsid w:val="00382138"/>
    <w:rsid w:val="003822CC"/>
    <w:rsid w:val="00382BDB"/>
    <w:rsid w:val="00382E32"/>
    <w:rsid w:val="00382E70"/>
    <w:rsid w:val="00382EB4"/>
    <w:rsid w:val="00383052"/>
    <w:rsid w:val="00383179"/>
    <w:rsid w:val="003831B8"/>
    <w:rsid w:val="00383405"/>
    <w:rsid w:val="00383A54"/>
    <w:rsid w:val="00383BB4"/>
    <w:rsid w:val="00383D0B"/>
    <w:rsid w:val="00383DE0"/>
    <w:rsid w:val="00384041"/>
    <w:rsid w:val="00384482"/>
    <w:rsid w:val="0038464C"/>
    <w:rsid w:val="0038465A"/>
    <w:rsid w:val="0038472F"/>
    <w:rsid w:val="00384977"/>
    <w:rsid w:val="00384C6D"/>
    <w:rsid w:val="00384D1B"/>
    <w:rsid w:val="00384DAC"/>
    <w:rsid w:val="00384DC9"/>
    <w:rsid w:val="00384EFF"/>
    <w:rsid w:val="00384F13"/>
    <w:rsid w:val="003850A0"/>
    <w:rsid w:val="0038512D"/>
    <w:rsid w:val="003852E5"/>
    <w:rsid w:val="00385412"/>
    <w:rsid w:val="00385477"/>
    <w:rsid w:val="0038550D"/>
    <w:rsid w:val="0038578B"/>
    <w:rsid w:val="0038595D"/>
    <w:rsid w:val="00385A0C"/>
    <w:rsid w:val="00385A50"/>
    <w:rsid w:val="00385A5F"/>
    <w:rsid w:val="00385B49"/>
    <w:rsid w:val="00385D16"/>
    <w:rsid w:val="00385D1C"/>
    <w:rsid w:val="00385DB3"/>
    <w:rsid w:val="00386241"/>
    <w:rsid w:val="00386356"/>
    <w:rsid w:val="0038646B"/>
    <w:rsid w:val="003868A0"/>
    <w:rsid w:val="00386942"/>
    <w:rsid w:val="00386B9B"/>
    <w:rsid w:val="00386C15"/>
    <w:rsid w:val="00386DD8"/>
    <w:rsid w:val="00386FB8"/>
    <w:rsid w:val="00387346"/>
    <w:rsid w:val="00387407"/>
    <w:rsid w:val="00387A3E"/>
    <w:rsid w:val="00387C4C"/>
    <w:rsid w:val="00387CBD"/>
    <w:rsid w:val="00387F16"/>
    <w:rsid w:val="0039036F"/>
    <w:rsid w:val="003904DE"/>
    <w:rsid w:val="00390556"/>
    <w:rsid w:val="003906D0"/>
    <w:rsid w:val="00390810"/>
    <w:rsid w:val="00390A11"/>
    <w:rsid w:val="00390A96"/>
    <w:rsid w:val="00390BED"/>
    <w:rsid w:val="0039102D"/>
    <w:rsid w:val="00391412"/>
    <w:rsid w:val="00391865"/>
    <w:rsid w:val="00391E4C"/>
    <w:rsid w:val="00392255"/>
    <w:rsid w:val="00392292"/>
    <w:rsid w:val="00392333"/>
    <w:rsid w:val="003927B7"/>
    <w:rsid w:val="0039281E"/>
    <w:rsid w:val="003929E5"/>
    <w:rsid w:val="00392A7B"/>
    <w:rsid w:val="00392D2A"/>
    <w:rsid w:val="00392FC1"/>
    <w:rsid w:val="00393117"/>
    <w:rsid w:val="003932C7"/>
    <w:rsid w:val="00393462"/>
    <w:rsid w:val="0039362F"/>
    <w:rsid w:val="00393651"/>
    <w:rsid w:val="0039383A"/>
    <w:rsid w:val="003939F1"/>
    <w:rsid w:val="00393ABA"/>
    <w:rsid w:val="00393B24"/>
    <w:rsid w:val="00393D0C"/>
    <w:rsid w:val="00393F5F"/>
    <w:rsid w:val="00393F7C"/>
    <w:rsid w:val="00394143"/>
    <w:rsid w:val="0039418D"/>
    <w:rsid w:val="00394239"/>
    <w:rsid w:val="00394251"/>
    <w:rsid w:val="00394440"/>
    <w:rsid w:val="00394A53"/>
    <w:rsid w:val="00394CEC"/>
    <w:rsid w:val="00394E45"/>
    <w:rsid w:val="00394FD9"/>
    <w:rsid w:val="00395453"/>
    <w:rsid w:val="003955FA"/>
    <w:rsid w:val="0039566F"/>
    <w:rsid w:val="00395D75"/>
    <w:rsid w:val="00395E2E"/>
    <w:rsid w:val="00395EC7"/>
    <w:rsid w:val="0039614A"/>
    <w:rsid w:val="003961D6"/>
    <w:rsid w:val="003961DF"/>
    <w:rsid w:val="00396220"/>
    <w:rsid w:val="003962CE"/>
    <w:rsid w:val="0039633D"/>
    <w:rsid w:val="003963A5"/>
    <w:rsid w:val="003966A1"/>
    <w:rsid w:val="003966F5"/>
    <w:rsid w:val="003969F3"/>
    <w:rsid w:val="0039712E"/>
    <w:rsid w:val="003971A9"/>
    <w:rsid w:val="003971B3"/>
    <w:rsid w:val="00397286"/>
    <w:rsid w:val="0039746C"/>
    <w:rsid w:val="0039754D"/>
    <w:rsid w:val="00397555"/>
    <w:rsid w:val="0039763D"/>
    <w:rsid w:val="003979D9"/>
    <w:rsid w:val="00397F70"/>
    <w:rsid w:val="003A059A"/>
    <w:rsid w:val="003A05C3"/>
    <w:rsid w:val="003A05C4"/>
    <w:rsid w:val="003A0ACC"/>
    <w:rsid w:val="003A0D89"/>
    <w:rsid w:val="003A0EF5"/>
    <w:rsid w:val="003A0F1D"/>
    <w:rsid w:val="003A1158"/>
    <w:rsid w:val="003A15F5"/>
    <w:rsid w:val="003A19EF"/>
    <w:rsid w:val="003A1DBB"/>
    <w:rsid w:val="003A27AA"/>
    <w:rsid w:val="003A2CF2"/>
    <w:rsid w:val="003A2F62"/>
    <w:rsid w:val="003A3078"/>
    <w:rsid w:val="003A317A"/>
    <w:rsid w:val="003A320A"/>
    <w:rsid w:val="003A32D7"/>
    <w:rsid w:val="003A3337"/>
    <w:rsid w:val="003A349A"/>
    <w:rsid w:val="003A355D"/>
    <w:rsid w:val="003A36C8"/>
    <w:rsid w:val="003A3AD6"/>
    <w:rsid w:val="003A3BDC"/>
    <w:rsid w:val="003A3E5C"/>
    <w:rsid w:val="003A42C7"/>
    <w:rsid w:val="003A434A"/>
    <w:rsid w:val="003A4529"/>
    <w:rsid w:val="003A4928"/>
    <w:rsid w:val="003A49E6"/>
    <w:rsid w:val="003A4D50"/>
    <w:rsid w:val="003A4DFE"/>
    <w:rsid w:val="003A50CB"/>
    <w:rsid w:val="003A511E"/>
    <w:rsid w:val="003A534D"/>
    <w:rsid w:val="003A5390"/>
    <w:rsid w:val="003A5583"/>
    <w:rsid w:val="003A56AC"/>
    <w:rsid w:val="003A56ED"/>
    <w:rsid w:val="003A6442"/>
    <w:rsid w:val="003A65F3"/>
    <w:rsid w:val="003A66ED"/>
    <w:rsid w:val="003A676B"/>
    <w:rsid w:val="003A677F"/>
    <w:rsid w:val="003A6AFC"/>
    <w:rsid w:val="003A6B8B"/>
    <w:rsid w:val="003A748F"/>
    <w:rsid w:val="003A75B7"/>
    <w:rsid w:val="003A76DB"/>
    <w:rsid w:val="003A7985"/>
    <w:rsid w:val="003A7A16"/>
    <w:rsid w:val="003A7CBC"/>
    <w:rsid w:val="003A7D7D"/>
    <w:rsid w:val="003B0975"/>
    <w:rsid w:val="003B09CB"/>
    <w:rsid w:val="003B0BAF"/>
    <w:rsid w:val="003B0DAC"/>
    <w:rsid w:val="003B16E5"/>
    <w:rsid w:val="003B17E0"/>
    <w:rsid w:val="003B1BCA"/>
    <w:rsid w:val="003B22E5"/>
    <w:rsid w:val="003B231B"/>
    <w:rsid w:val="003B2909"/>
    <w:rsid w:val="003B29BF"/>
    <w:rsid w:val="003B2E79"/>
    <w:rsid w:val="003B3061"/>
    <w:rsid w:val="003B3117"/>
    <w:rsid w:val="003B3169"/>
    <w:rsid w:val="003B3493"/>
    <w:rsid w:val="003B3551"/>
    <w:rsid w:val="003B3671"/>
    <w:rsid w:val="003B3773"/>
    <w:rsid w:val="003B3B7E"/>
    <w:rsid w:val="003B3E4E"/>
    <w:rsid w:val="003B3EAA"/>
    <w:rsid w:val="003B42F3"/>
    <w:rsid w:val="003B47C7"/>
    <w:rsid w:val="003B49A1"/>
    <w:rsid w:val="003B4A30"/>
    <w:rsid w:val="003B4AF7"/>
    <w:rsid w:val="003B4C9B"/>
    <w:rsid w:val="003B4E2A"/>
    <w:rsid w:val="003B522D"/>
    <w:rsid w:val="003B52DD"/>
    <w:rsid w:val="003B56B8"/>
    <w:rsid w:val="003B58D6"/>
    <w:rsid w:val="003B5906"/>
    <w:rsid w:val="003B59DD"/>
    <w:rsid w:val="003B5CE0"/>
    <w:rsid w:val="003B5F64"/>
    <w:rsid w:val="003B6242"/>
    <w:rsid w:val="003B636D"/>
    <w:rsid w:val="003B63B8"/>
    <w:rsid w:val="003B63E3"/>
    <w:rsid w:val="003B6759"/>
    <w:rsid w:val="003B6850"/>
    <w:rsid w:val="003B6ACB"/>
    <w:rsid w:val="003B6B0A"/>
    <w:rsid w:val="003B6B91"/>
    <w:rsid w:val="003B6E59"/>
    <w:rsid w:val="003B6E7E"/>
    <w:rsid w:val="003B6F7B"/>
    <w:rsid w:val="003B742D"/>
    <w:rsid w:val="003B7521"/>
    <w:rsid w:val="003B76D3"/>
    <w:rsid w:val="003B76D7"/>
    <w:rsid w:val="003B773E"/>
    <w:rsid w:val="003B7819"/>
    <w:rsid w:val="003B7A0E"/>
    <w:rsid w:val="003B7CCF"/>
    <w:rsid w:val="003C0090"/>
    <w:rsid w:val="003C045A"/>
    <w:rsid w:val="003C091C"/>
    <w:rsid w:val="003C0AE9"/>
    <w:rsid w:val="003C0C87"/>
    <w:rsid w:val="003C0DB5"/>
    <w:rsid w:val="003C14C1"/>
    <w:rsid w:val="003C1524"/>
    <w:rsid w:val="003C16D0"/>
    <w:rsid w:val="003C176D"/>
    <w:rsid w:val="003C176E"/>
    <w:rsid w:val="003C1A5B"/>
    <w:rsid w:val="003C1B1B"/>
    <w:rsid w:val="003C1CC1"/>
    <w:rsid w:val="003C1CE0"/>
    <w:rsid w:val="003C1D9A"/>
    <w:rsid w:val="003C2079"/>
    <w:rsid w:val="003C25BB"/>
    <w:rsid w:val="003C26D5"/>
    <w:rsid w:val="003C27C5"/>
    <w:rsid w:val="003C2A75"/>
    <w:rsid w:val="003C2A85"/>
    <w:rsid w:val="003C2D49"/>
    <w:rsid w:val="003C2D6E"/>
    <w:rsid w:val="003C3056"/>
    <w:rsid w:val="003C3302"/>
    <w:rsid w:val="003C3312"/>
    <w:rsid w:val="003C33A6"/>
    <w:rsid w:val="003C35C2"/>
    <w:rsid w:val="003C3C9B"/>
    <w:rsid w:val="003C4039"/>
    <w:rsid w:val="003C40CB"/>
    <w:rsid w:val="003C46C8"/>
    <w:rsid w:val="003C4708"/>
    <w:rsid w:val="003C4BA9"/>
    <w:rsid w:val="003C5879"/>
    <w:rsid w:val="003C5CF7"/>
    <w:rsid w:val="003C5E66"/>
    <w:rsid w:val="003C605F"/>
    <w:rsid w:val="003C60D7"/>
    <w:rsid w:val="003C618F"/>
    <w:rsid w:val="003C6287"/>
    <w:rsid w:val="003C63A3"/>
    <w:rsid w:val="003C6656"/>
    <w:rsid w:val="003C6681"/>
    <w:rsid w:val="003C67EF"/>
    <w:rsid w:val="003C6ABA"/>
    <w:rsid w:val="003C6B09"/>
    <w:rsid w:val="003C6CED"/>
    <w:rsid w:val="003C6EF0"/>
    <w:rsid w:val="003C706F"/>
    <w:rsid w:val="003C728F"/>
    <w:rsid w:val="003C74F4"/>
    <w:rsid w:val="003C774E"/>
    <w:rsid w:val="003C7AEA"/>
    <w:rsid w:val="003C7F03"/>
    <w:rsid w:val="003D0054"/>
    <w:rsid w:val="003D040A"/>
    <w:rsid w:val="003D05AB"/>
    <w:rsid w:val="003D06A7"/>
    <w:rsid w:val="003D075A"/>
    <w:rsid w:val="003D0878"/>
    <w:rsid w:val="003D0CF8"/>
    <w:rsid w:val="003D0DD4"/>
    <w:rsid w:val="003D1057"/>
    <w:rsid w:val="003D1451"/>
    <w:rsid w:val="003D14A6"/>
    <w:rsid w:val="003D1552"/>
    <w:rsid w:val="003D1614"/>
    <w:rsid w:val="003D1835"/>
    <w:rsid w:val="003D1D53"/>
    <w:rsid w:val="003D1FB2"/>
    <w:rsid w:val="003D201E"/>
    <w:rsid w:val="003D2165"/>
    <w:rsid w:val="003D2236"/>
    <w:rsid w:val="003D263D"/>
    <w:rsid w:val="003D28A3"/>
    <w:rsid w:val="003D29B2"/>
    <w:rsid w:val="003D29EF"/>
    <w:rsid w:val="003D2A0F"/>
    <w:rsid w:val="003D2A52"/>
    <w:rsid w:val="003D2BFD"/>
    <w:rsid w:val="003D2D2B"/>
    <w:rsid w:val="003D2DA3"/>
    <w:rsid w:val="003D384B"/>
    <w:rsid w:val="003D3BAF"/>
    <w:rsid w:val="003D3BC4"/>
    <w:rsid w:val="003D3BDE"/>
    <w:rsid w:val="003D3CD3"/>
    <w:rsid w:val="003D3DC9"/>
    <w:rsid w:val="003D3E40"/>
    <w:rsid w:val="003D4095"/>
    <w:rsid w:val="003D4540"/>
    <w:rsid w:val="003D473D"/>
    <w:rsid w:val="003D4784"/>
    <w:rsid w:val="003D4BB3"/>
    <w:rsid w:val="003D4DC4"/>
    <w:rsid w:val="003D4FAE"/>
    <w:rsid w:val="003D5127"/>
    <w:rsid w:val="003D517F"/>
    <w:rsid w:val="003D52ED"/>
    <w:rsid w:val="003D543E"/>
    <w:rsid w:val="003D56A9"/>
    <w:rsid w:val="003D598F"/>
    <w:rsid w:val="003D5B3B"/>
    <w:rsid w:val="003D5BE0"/>
    <w:rsid w:val="003D5CD3"/>
    <w:rsid w:val="003D5E9B"/>
    <w:rsid w:val="003D6089"/>
    <w:rsid w:val="003D624B"/>
    <w:rsid w:val="003D634B"/>
    <w:rsid w:val="003D6739"/>
    <w:rsid w:val="003D67ED"/>
    <w:rsid w:val="003D6919"/>
    <w:rsid w:val="003D695D"/>
    <w:rsid w:val="003D6ADD"/>
    <w:rsid w:val="003D6C05"/>
    <w:rsid w:val="003D6DF5"/>
    <w:rsid w:val="003D6E4D"/>
    <w:rsid w:val="003D6F55"/>
    <w:rsid w:val="003D70E6"/>
    <w:rsid w:val="003D72E0"/>
    <w:rsid w:val="003D7442"/>
    <w:rsid w:val="003D7726"/>
    <w:rsid w:val="003D7BF9"/>
    <w:rsid w:val="003D7C1E"/>
    <w:rsid w:val="003E015B"/>
    <w:rsid w:val="003E01C0"/>
    <w:rsid w:val="003E0344"/>
    <w:rsid w:val="003E044A"/>
    <w:rsid w:val="003E04A7"/>
    <w:rsid w:val="003E0564"/>
    <w:rsid w:val="003E0953"/>
    <w:rsid w:val="003E095C"/>
    <w:rsid w:val="003E09DF"/>
    <w:rsid w:val="003E0C40"/>
    <w:rsid w:val="003E0CD9"/>
    <w:rsid w:val="003E0EA4"/>
    <w:rsid w:val="003E0FFB"/>
    <w:rsid w:val="003E15B0"/>
    <w:rsid w:val="003E22E3"/>
    <w:rsid w:val="003E231E"/>
    <w:rsid w:val="003E2539"/>
    <w:rsid w:val="003E2628"/>
    <w:rsid w:val="003E282B"/>
    <w:rsid w:val="003E291B"/>
    <w:rsid w:val="003E2A7E"/>
    <w:rsid w:val="003E2B29"/>
    <w:rsid w:val="003E2EF5"/>
    <w:rsid w:val="003E34A0"/>
    <w:rsid w:val="003E3561"/>
    <w:rsid w:val="003E35A4"/>
    <w:rsid w:val="003E37CD"/>
    <w:rsid w:val="003E3928"/>
    <w:rsid w:val="003E399C"/>
    <w:rsid w:val="003E3C9A"/>
    <w:rsid w:val="003E3D0A"/>
    <w:rsid w:val="003E3E68"/>
    <w:rsid w:val="003E3EDB"/>
    <w:rsid w:val="003E4215"/>
    <w:rsid w:val="003E44FA"/>
    <w:rsid w:val="003E478F"/>
    <w:rsid w:val="003E4B60"/>
    <w:rsid w:val="003E4BF0"/>
    <w:rsid w:val="003E4C05"/>
    <w:rsid w:val="003E4CBF"/>
    <w:rsid w:val="003E514C"/>
    <w:rsid w:val="003E51CB"/>
    <w:rsid w:val="003E5232"/>
    <w:rsid w:val="003E5523"/>
    <w:rsid w:val="003E5663"/>
    <w:rsid w:val="003E5827"/>
    <w:rsid w:val="003E58B5"/>
    <w:rsid w:val="003E5A44"/>
    <w:rsid w:val="003E5D4E"/>
    <w:rsid w:val="003E5DB7"/>
    <w:rsid w:val="003E5F94"/>
    <w:rsid w:val="003E5FDA"/>
    <w:rsid w:val="003E6091"/>
    <w:rsid w:val="003E6095"/>
    <w:rsid w:val="003E6156"/>
    <w:rsid w:val="003E6273"/>
    <w:rsid w:val="003E6342"/>
    <w:rsid w:val="003E669F"/>
    <w:rsid w:val="003E66B4"/>
    <w:rsid w:val="003E6810"/>
    <w:rsid w:val="003E6846"/>
    <w:rsid w:val="003E688E"/>
    <w:rsid w:val="003E6D37"/>
    <w:rsid w:val="003E6D43"/>
    <w:rsid w:val="003E6D8E"/>
    <w:rsid w:val="003E6F88"/>
    <w:rsid w:val="003E6FA6"/>
    <w:rsid w:val="003E7043"/>
    <w:rsid w:val="003E7616"/>
    <w:rsid w:val="003E7949"/>
    <w:rsid w:val="003E79EF"/>
    <w:rsid w:val="003E7AE3"/>
    <w:rsid w:val="003E7C22"/>
    <w:rsid w:val="003E7C6C"/>
    <w:rsid w:val="003E7E63"/>
    <w:rsid w:val="003F0249"/>
    <w:rsid w:val="003F0308"/>
    <w:rsid w:val="003F0332"/>
    <w:rsid w:val="003F0546"/>
    <w:rsid w:val="003F0675"/>
    <w:rsid w:val="003F076B"/>
    <w:rsid w:val="003F083D"/>
    <w:rsid w:val="003F0926"/>
    <w:rsid w:val="003F0948"/>
    <w:rsid w:val="003F0B16"/>
    <w:rsid w:val="003F1095"/>
    <w:rsid w:val="003F1168"/>
    <w:rsid w:val="003F15AD"/>
    <w:rsid w:val="003F1BFA"/>
    <w:rsid w:val="003F20D6"/>
    <w:rsid w:val="003F21B4"/>
    <w:rsid w:val="003F21FE"/>
    <w:rsid w:val="003F231F"/>
    <w:rsid w:val="003F2339"/>
    <w:rsid w:val="003F2421"/>
    <w:rsid w:val="003F2A62"/>
    <w:rsid w:val="003F2B7C"/>
    <w:rsid w:val="003F3067"/>
    <w:rsid w:val="003F3219"/>
    <w:rsid w:val="003F3ECC"/>
    <w:rsid w:val="003F3ECD"/>
    <w:rsid w:val="003F3F61"/>
    <w:rsid w:val="003F400C"/>
    <w:rsid w:val="003F440C"/>
    <w:rsid w:val="003F44DB"/>
    <w:rsid w:val="003F48BE"/>
    <w:rsid w:val="003F4BFA"/>
    <w:rsid w:val="003F4C23"/>
    <w:rsid w:val="003F4F9B"/>
    <w:rsid w:val="003F51EB"/>
    <w:rsid w:val="003F532C"/>
    <w:rsid w:val="003F53B5"/>
    <w:rsid w:val="003F5536"/>
    <w:rsid w:val="003F571B"/>
    <w:rsid w:val="003F5833"/>
    <w:rsid w:val="003F589F"/>
    <w:rsid w:val="003F592A"/>
    <w:rsid w:val="003F5CA6"/>
    <w:rsid w:val="003F5CC6"/>
    <w:rsid w:val="003F5F76"/>
    <w:rsid w:val="003F5F9E"/>
    <w:rsid w:val="003F61E0"/>
    <w:rsid w:val="003F62FA"/>
    <w:rsid w:val="003F667F"/>
    <w:rsid w:val="003F66ED"/>
    <w:rsid w:val="003F688F"/>
    <w:rsid w:val="003F6946"/>
    <w:rsid w:val="003F69A0"/>
    <w:rsid w:val="003F6A84"/>
    <w:rsid w:val="003F6AB9"/>
    <w:rsid w:val="003F6D37"/>
    <w:rsid w:val="003F6DC9"/>
    <w:rsid w:val="003F6FA8"/>
    <w:rsid w:val="003F7484"/>
    <w:rsid w:val="003F7631"/>
    <w:rsid w:val="003F78DA"/>
    <w:rsid w:val="003F79AD"/>
    <w:rsid w:val="003F79CD"/>
    <w:rsid w:val="003F7A5F"/>
    <w:rsid w:val="003F7A70"/>
    <w:rsid w:val="003F7AC0"/>
    <w:rsid w:val="003F7D25"/>
    <w:rsid w:val="003F7D7F"/>
    <w:rsid w:val="004002DA"/>
    <w:rsid w:val="00400458"/>
    <w:rsid w:val="004005F9"/>
    <w:rsid w:val="00400B93"/>
    <w:rsid w:val="00400DA1"/>
    <w:rsid w:val="00400EA6"/>
    <w:rsid w:val="00400ECF"/>
    <w:rsid w:val="0040106E"/>
    <w:rsid w:val="0040118F"/>
    <w:rsid w:val="00401426"/>
    <w:rsid w:val="0040147E"/>
    <w:rsid w:val="00401539"/>
    <w:rsid w:val="0040159C"/>
    <w:rsid w:val="00401698"/>
    <w:rsid w:val="00401AA5"/>
    <w:rsid w:val="00401BD1"/>
    <w:rsid w:val="00401D10"/>
    <w:rsid w:val="00401E6A"/>
    <w:rsid w:val="00401F35"/>
    <w:rsid w:val="00401FA3"/>
    <w:rsid w:val="00401FC5"/>
    <w:rsid w:val="0040218C"/>
    <w:rsid w:val="004026ED"/>
    <w:rsid w:val="00402732"/>
    <w:rsid w:val="00402772"/>
    <w:rsid w:val="00402850"/>
    <w:rsid w:val="0040287B"/>
    <w:rsid w:val="0040292B"/>
    <w:rsid w:val="00402AC1"/>
    <w:rsid w:val="00402AFD"/>
    <w:rsid w:val="00402B3B"/>
    <w:rsid w:val="00402C8A"/>
    <w:rsid w:val="00403221"/>
    <w:rsid w:val="004033A8"/>
    <w:rsid w:val="004037B9"/>
    <w:rsid w:val="00403DC6"/>
    <w:rsid w:val="004040F0"/>
    <w:rsid w:val="00404309"/>
    <w:rsid w:val="00404750"/>
    <w:rsid w:val="00404982"/>
    <w:rsid w:val="00404C54"/>
    <w:rsid w:val="00404CE3"/>
    <w:rsid w:val="00404D54"/>
    <w:rsid w:val="00404E0C"/>
    <w:rsid w:val="00404ED1"/>
    <w:rsid w:val="00405130"/>
    <w:rsid w:val="004051E7"/>
    <w:rsid w:val="00405249"/>
    <w:rsid w:val="004052A6"/>
    <w:rsid w:val="004052EA"/>
    <w:rsid w:val="0040538A"/>
    <w:rsid w:val="0040562E"/>
    <w:rsid w:val="00405786"/>
    <w:rsid w:val="00405816"/>
    <w:rsid w:val="00405856"/>
    <w:rsid w:val="004058A2"/>
    <w:rsid w:val="00405C38"/>
    <w:rsid w:val="00405F3D"/>
    <w:rsid w:val="00405F89"/>
    <w:rsid w:val="0040668C"/>
    <w:rsid w:val="00406875"/>
    <w:rsid w:val="00406E7B"/>
    <w:rsid w:val="00407066"/>
    <w:rsid w:val="00407231"/>
    <w:rsid w:val="00407431"/>
    <w:rsid w:val="0040746A"/>
    <w:rsid w:val="004074B7"/>
    <w:rsid w:val="004078A1"/>
    <w:rsid w:val="00407E6A"/>
    <w:rsid w:val="004101D7"/>
    <w:rsid w:val="004103FE"/>
    <w:rsid w:val="00410602"/>
    <w:rsid w:val="00410749"/>
    <w:rsid w:val="00410A3B"/>
    <w:rsid w:val="00410B73"/>
    <w:rsid w:val="00410D78"/>
    <w:rsid w:val="00410D7F"/>
    <w:rsid w:val="00410EBE"/>
    <w:rsid w:val="00411025"/>
    <w:rsid w:val="00411067"/>
    <w:rsid w:val="00411657"/>
    <w:rsid w:val="0041179D"/>
    <w:rsid w:val="00411A4E"/>
    <w:rsid w:val="00411B51"/>
    <w:rsid w:val="00411DD7"/>
    <w:rsid w:val="00411EF2"/>
    <w:rsid w:val="00411F60"/>
    <w:rsid w:val="00411FB5"/>
    <w:rsid w:val="004123A5"/>
    <w:rsid w:val="0041277F"/>
    <w:rsid w:val="00412898"/>
    <w:rsid w:val="00412B6B"/>
    <w:rsid w:val="00412D4C"/>
    <w:rsid w:val="00413010"/>
    <w:rsid w:val="004130D1"/>
    <w:rsid w:val="00413412"/>
    <w:rsid w:val="004135FF"/>
    <w:rsid w:val="004136EF"/>
    <w:rsid w:val="0041388A"/>
    <w:rsid w:val="004138E6"/>
    <w:rsid w:val="00413EEC"/>
    <w:rsid w:val="00413EF2"/>
    <w:rsid w:val="00413F53"/>
    <w:rsid w:val="0041400B"/>
    <w:rsid w:val="00414065"/>
    <w:rsid w:val="0041468A"/>
    <w:rsid w:val="0041472C"/>
    <w:rsid w:val="00414A61"/>
    <w:rsid w:val="00414B27"/>
    <w:rsid w:val="0041536B"/>
    <w:rsid w:val="0041572E"/>
    <w:rsid w:val="0041586B"/>
    <w:rsid w:val="00415D22"/>
    <w:rsid w:val="00415E7C"/>
    <w:rsid w:val="00416090"/>
    <w:rsid w:val="004169DF"/>
    <w:rsid w:val="00416AC8"/>
    <w:rsid w:val="00416B44"/>
    <w:rsid w:val="00417126"/>
    <w:rsid w:val="0041746E"/>
    <w:rsid w:val="004174BE"/>
    <w:rsid w:val="0041790A"/>
    <w:rsid w:val="00417AAF"/>
    <w:rsid w:val="0042024C"/>
    <w:rsid w:val="004203A6"/>
    <w:rsid w:val="00420513"/>
    <w:rsid w:val="0042061B"/>
    <w:rsid w:val="0042070C"/>
    <w:rsid w:val="0042079E"/>
    <w:rsid w:val="004207B7"/>
    <w:rsid w:val="0042080B"/>
    <w:rsid w:val="00420880"/>
    <w:rsid w:val="00420ED6"/>
    <w:rsid w:val="004211B9"/>
    <w:rsid w:val="0042131A"/>
    <w:rsid w:val="00421335"/>
    <w:rsid w:val="0042144C"/>
    <w:rsid w:val="0042152F"/>
    <w:rsid w:val="00421AAC"/>
    <w:rsid w:val="00421AE1"/>
    <w:rsid w:val="00421B62"/>
    <w:rsid w:val="00421CE3"/>
    <w:rsid w:val="00421D60"/>
    <w:rsid w:val="00422055"/>
    <w:rsid w:val="0042243C"/>
    <w:rsid w:val="00422471"/>
    <w:rsid w:val="00422705"/>
    <w:rsid w:val="00422731"/>
    <w:rsid w:val="004227E4"/>
    <w:rsid w:val="00422812"/>
    <w:rsid w:val="00422B8F"/>
    <w:rsid w:val="00422C07"/>
    <w:rsid w:val="00422EAE"/>
    <w:rsid w:val="00422FE7"/>
    <w:rsid w:val="00423187"/>
    <w:rsid w:val="00423434"/>
    <w:rsid w:val="0042348A"/>
    <w:rsid w:val="004234E1"/>
    <w:rsid w:val="004234EC"/>
    <w:rsid w:val="004234EE"/>
    <w:rsid w:val="00423568"/>
    <w:rsid w:val="0042356B"/>
    <w:rsid w:val="004236DF"/>
    <w:rsid w:val="0042385D"/>
    <w:rsid w:val="00423B4D"/>
    <w:rsid w:val="00423F45"/>
    <w:rsid w:val="00424084"/>
    <w:rsid w:val="004242B6"/>
    <w:rsid w:val="004246AC"/>
    <w:rsid w:val="004249B9"/>
    <w:rsid w:val="00424B0D"/>
    <w:rsid w:val="00424BDF"/>
    <w:rsid w:val="00424C4A"/>
    <w:rsid w:val="00424D8B"/>
    <w:rsid w:val="00425024"/>
    <w:rsid w:val="004250DA"/>
    <w:rsid w:val="00425120"/>
    <w:rsid w:val="0042526A"/>
    <w:rsid w:val="00425645"/>
    <w:rsid w:val="00425A20"/>
    <w:rsid w:val="00425A5C"/>
    <w:rsid w:val="00425FE3"/>
    <w:rsid w:val="00426002"/>
    <w:rsid w:val="004263D5"/>
    <w:rsid w:val="00426534"/>
    <w:rsid w:val="004267FE"/>
    <w:rsid w:val="00426FFD"/>
    <w:rsid w:val="00427089"/>
    <w:rsid w:val="004271AB"/>
    <w:rsid w:val="004271E8"/>
    <w:rsid w:val="00427DF6"/>
    <w:rsid w:val="004300F3"/>
    <w:rsid w:val="00430166"/>
    <w:rsid w:val="00430228"/>
    <w:rsid w:val="004303D7"/>
    <w:rsid w:val="004304C7"/>
    <w:rsid w:val="004307D8"/>
    <w:rsid w:val="0043082A"/>
    <w:rsid w:val="00430AFD"/>
    <w:rsid w:val="00430B6D"/>
    <w:rsid w:val="00430BFF"/>
    <w:rsid w:val="00430EF0"/>
    <w:rsid w:val="00430FE0"/>
    <w:rsid w:val="004311BD"/>
    <w:rsid w:val="004312B1"/>
    <w:rsid w:val="00431305"/>
    <w:rsid w:val="00431353"/>
    <w:rsid w:val="00431451"/>
    <w:rsid w:val="00431943"/>
    <w:rsid w:val="004319F3"/>
    <w:rsid w:val="00431B3D"/>
    <w:rsid w:val="00431C00"/>
    <w:rsid w:val="00431C98"/>
    <w:rsid w:val="00431E98"/>
    <w:rsid w:val="00432277"/>
    <w:rsid w:val="0043230F"/>
    <w:rsid w:val="00432675"/>
    <w:rsid w:val="004326FA"/>
    <w:rsid w:val="0043272A"/>
    <w:rsid w:val="00432ABF"/>
    <w:rsid w:val="00432C69"/>
    <w:rsid w:val="00432CC0"/>
    <w:rsid w:val="00432E4D"/>
    <w:rsid w:val="00432E80"/>
    <w:rsid w:val="0043302C"/>
    <w:rsid w:val="00433209"/>
    <w:rsid w:val="00433386"/>
    <w:rsid w:val="0043339E"/>
    <w:rsid w:val="004335BF"/>
    <w:rsid w:val="00433654"/>
    <w:rsid w:val="00433693"/>
    <w:rsid w:val="0043378C"/>
    <w:rsid w:val="004339B3"/>
    <w:rsid w:val="00433B46"/>
    <w:rsid w:val="00433EB7"/>
    <w:rsid w:val="00433F60"/>
    <w:rsid w:val="00434589"/>
    <w:rsid w:val="00434842"/>
    <w:rsid w:val="004349B6"/>
    <w:rsid w:val="00434E2B"/>
    <w:rsid w:val="00434E7A"/>
    <w:rsid w:val="00434E95"/>
    <w:rsid w:val="00434F89"/>
    <w:rsid w:val="00435044"/>
    <w:rsid w:val="004350E8"/>
    <w:rsid w:val="00435149"/>
    <w:rsid w:val="00435282"/>
    <w:rsid w:val="0043554B"/>
    <w:rsid w:val="00435620"/>
    <w:rsid w:val="0043582D"/>
    <w:rsid w:val="0043599D"/>
    <w:rsid w:val="00435A16"/>
    <w:rsid w:val="00435B2F"/>
    <w:rsid w:val="00435D6F"/>
    <w:rsid w:val="00435F18"/>
    <w:rsid w:val="00435F88"/>
    <w:rsid w:val="00435FBD"/>
    <w:rsid w:val="00436066"/>
    <w:rsid w:val="0043626F"/>
    <w:rsid w:val="00436274"/>
    <w:rsid w:val="004363D8"/>
    <w:rsid w:val="004364E3"/>
    <w:rsid w:val="004365F5"/>
    <w:rsid w:val="004365F9"/>
    <w:rsid w:val="00436CE9"/>
    <w:rsid w:val="00436DDB"/>
    <w:rsid w:val="00437047"/>
    <w:rsid w:val="004371A9"/>
    <w:rsid w:val="0043751C"/>
    <w:rsid w:val="0043756F"/>
    <w:rsid w:val="0043768A"/>
    <w:rsid w:val="0043787F"/>
    <w:rsid w:val="004378FF"/>
    <w:rsid w:val="00437916"/>
    <w:rsid w:val="00437A5F"/>
    <w:rsid w:val="00437BFC"/>
    <w:rsid w:val="00437DBB"/>
    <w:rsid w:val="00437EBA"/>
    <w:rsid w:val="004400E1"/>
    <w:rsid w:val="00440294"/>
    <w:rsid w:val="00440376"/>
    <w:rsid w:val="004406ED"/>
    <w:rsid w:val="0044072A"/>
    <w:rsid w:val="0044085D"/>
    <w:rsid w:val="00440881"/>
    <w:rsid w:val="00440B29"/>
    <w:rsid w:val="00441028"/>
    <w:rsid w:val="004414D1"/>
    <w:rsid w:val="004416A7"/>
    <w:rsid w:val="004416BD"/>
    <w:rsid w:val="00441B2E"/>
    <w:rsid w:val="00441BCF"/>
    <w:rsid w:val="00441C09"/>
    <w:rsid w:val="00441CA1"/>
    <w:rsid w:val="0044223F"/>
    <w:rsid w:val="004425E1"/>
    <w:rsid w:val="004426B0"/>
    <w:rsid w:val="0044283D"/>
    <w:rsid w:val="00442BE2"/>
    <w:rsid w:val="00442CCC"/>
    <w:rsid w:val="00442F9E"/>
    <w:rsid w:val="00443088"/>
    <w:rsid w:val="00443532"/>
    <w:rsid w:val="00443790"/>
    <w:rsid w:val="00443835"/>
    <w:rsid w:val="0044387C"/>
    <w:rsid w:val="004439F8"/>
    <w:rsid w:val="00443A43"/>
    <w:rsid w:val="00443FB7"/>
    <w:rsid w:val="004443A4"/>
    <w:rsid w:val="004443C0"/>
    <w:rsid w:val="004445BA"/>
    <w:rsid w:val="00444950"/>
    <w:rsid w:val="00444AA1"/>
    <w:rsid w:val="00444AD1"/>
    <w:rsid w:val="00444AE2"/>
    <w:rsid w:val="00444BC5"/>
    <w:rsid w:val="00444D52"/>
    <w:rsid w:val="00445083"/>
    <w:rsid w:val="00445415"/>
    <w:rsid w:val="00445420"/>
    <w:rsid w:val="0044549D"/>
    <w:rsid w:val="004455F9"/>
    <w:rsid w:val="004463D0"/>
    <w:rsid w:val="00446CAD"/>
    <w:rsid w:val="00446D2E"/>
    <w:rsid w:val="00447271"/>
    <w:rsid w:val="00447505"/>
    <w:rsid w:val="00447520"/>
    <w:rsid w:val="00447A08"/>
    <w:rsid w:val="00447C10"/>
    <w:rsid w:val="00447CE6"/>
    <w:rsid w:val="00447EFA"/>
    <w:rsid w:val="00447FDA"/>
    <w:rsid w:val="00447FFB"/>
    <w:rsid w:val="0045006D"/>
    <w:rsid w:val="0045012C"/>
    <w:rsid w:val="0045054D"/>
    <w:rsid w:val="00450706"/>
    <w:rsid w:val="0045086E"/>
    <w:rsid w:val="0045088F"/>
    <w:rsid w:val="00450B39"/>
    <w:rsid w:val="00450FDF"/>
    <w:rsid w:val="004511DA"/>
    <w:rsid w:val="004512F7"/>
    <w:rsid w:val="00451351"/>
    <w:rsid w:val="00451BAB"/>
    <w:rsid w:val="00451C9A"/>
    <w:rsid w:val="00451D39"/>
    <w:rsid w:val="00451D90"/>
    <w:rsid w:val="00451E44"/>
    <w:rsid w:val="00451EC9"/>
    <w:rsid w:val="00451F79"/>
    <w:rsid w:val="004523F3"/>
    <w:rsid w:val="004524B3"/>
    <w:rsid w:val="00452538"/>
    <w:rsid w:val="004526FC"/>
    <w:rsid w:val="00452836"/>
    <w:rsid w:val="0045291C"/>
    <w:rsid w:val="004529D8"/>
    <w:rsid w:val="00452BD6"/>
    <w:rsid w:val="004534AF"/>
    <w:rsid w:val="004534D2"/>
    <w:rsid w:val="004534D9"/>
    <w:rsid w:val="004535D6"/>
    <w:rsid w:val="00453C6B"/>
    <w:rsid w:val="00453C73"/>
    <w:rsid w:val="00453CC8"/>
    <w:rsid w:val="00453EE4"/>
    <w:rsid w:val="00454329"/>
    <w:rsid w:val="0045436B"/>
    <w:rsid w:val="00454629"/>
    <w:rsid w:val="0045466D"/>
    <w:rsid w:val="004546AB"/>
    <w:rsid w:val="00454D7E"/>
    <w:rsid w:val="00455147"/>
    <w:rsid w:val="00455152"/>
    <w:rsid w:val="004552E3"/>
    <w:rsid w:val="004553AC"/>
    <w:rsid w:val="00455758"/>
    <w:rsid w:val="00455786"/>
    <w:rsid w:val="00455A33"/>
    <w:rsid w:val="00455A8B"/>
    <w:rsid w:val="00455B45"/>
    <w:rsid w:val="00455D82"/>
    <w:rsid w:val="0045608E"/>
    <w:rsid w:val="004560A4"/>
    <w:rsid w:val="004562F0"/>
    <w:rsid w:val="0045631C"/>
    <w:rsid w:val="0045635F"/>
    <w:rsid w:val="004564DD"/>
    <w:rsid w:val="004566F0"/>
    <w:rsid w:val="0045677E"/>
    <w:rsid w:val="004568C3"/>
    <w:rsid w:val="0045695F"/>
    <w:rsid w:val="00456A76"/>
    <w:rsid w:val="00456AB0"/>
    <w:rsid w:val="00456B5A"/>
    <w:rsid w:val="00456CDE"/>
    <w:rsid w:val="00456FC7"/>
    <w:rsid w:val="0045729D"/>
    <w:rsid w:val="004572A7"/>
    <w:rsid w:val="004573AC"/>
    <w:rsid w:val="004573B8"/>
    <w:rsid w:val="00457A88"/>
    <w:rsid w:val="00457DCF"/>
    <w:rsid w:val="00457EB1"/>
    <w:rsid w:val="00460039"/>
    <w:rsid w:val="00460176"/>
    <w:rsid w:val="004603CC"/>
    <w:rsid w:val="004603F6"/>
    <w:rsid w:val="00460674"/>
    <w:rsid w:val="00460856"/>
    <w:rsid w:val="00460B2E"/>
    <w:rsid w:val="00460BA7"/>
    <w:rsid w:val="00460C36"/>
    <w:rsid w:val="00460C59"/>
    <w:rsid w:val="00460D09"/>
    <w:rsid w:val="00460D23"/>
    <w:rsid w:val="00460D41"/>
    <w:rsid w:val="00461141"/>
    <w:rsid w:val="004611B6"/>
    <w:rsid w:val="004611E5"/>
    <w:rsid w:val="00461372"/>
    <w:rsid w:val="004613BD"/>
    <w:rsid w:val="00461B1A"/>
    <w:rsid w:val="00461B7F"/>
    <w:rsid w:val="00461B90"/>
    <w:rsid w:val="00461EC6"/>
    <w:rsid w:val="00462174"/>
    <w:rsid w:val="00462320"/>
    <w:rsid w:val="00462649"/>
    <w:rsid w:val="004626B5"/>
    <w:rsid w:val="004629B7"/>
    <w:rsid w:val="00462C72"/>
    <w:rsid w:val="00462CAA"/>
    <w:rsid w:val="00462DEC"/>
    <w:rsid w:val="00463536"/>
    <w:rsid w:val="00463785"/>
    <w:rsid w:val="00463A20"/>
    <w:rsid w:val="00463DDA"/>
    <w:rsid w:val="00463FD0"/>
    <w:rsid w:val="004640B7"/>
    <w:rsid w:val="0046418F"/>
    <w:rsid w:val="00464650"/>
    <w:rsid w:val="0046474E"/>
    <w:rsid w:val="00464767"/>
    <w:rsid w:val="00464AAA"/>
    <w:rsid w:val="00464B10"/>
    <w:rsid w:val="00464C1E"/>
    <w:rsid w:val="00464CF1"/>
    <w:rsid w:val="00465055"/>
    <w:rsid w:val="00465215"/>
    <w:rsid w:val="00465334"/>
    <w:rsid w:val="0046561A"/>
    <w:rsid w:val="00465840"/>
    <w:rsid w:val="00466229"/>
    <w:rsid w:val="00466506"/>
    <w:rsid w:val="0046668B"/>
    <w:rsid w:val="0046677A"/>
    <w:rsid w:val="004668BB"/>
    <w:rsid w:val="00466B5C"/>
    <w:rsid w:val="00466CAB"/>
    <w:rsid w:val="00466F85"/>
    <w:rsid w:val="00467266"/>
    <w:rsid w:val="00467294"/>
    <w:rsid w:val="0046735C"/>
    <w:rsid w:val="004673F0"/>
    <w:rsid w:val="00467445"/>
    <w:rsid w:val="004674BC"/>
    <w:rsid w:val="00467566"/>
    <w:rsid w:val="00467668"/>
    <w:rsid w:val="00467951"/>
    <w:rsid w:val="00467ABC"/>
    <w:rsid w:val="00467BBE"/>
    <w:rsid w:val="00467CF2"/>
    <w:rsid w:val="00467D65"/>
    <w:rsid w:val="00470176"/>
    <w:rsid w:val="004702BC"/>
    <w:rsid w:val="0047052F"/>
    <w:rsid w:val="00470661"/>
    <w:rsid w:val="004707EB"/>
    <w:rsid w:val="00470873"/>
    <w:rsid w:val="00470BF4"/>
    <w:rsid w:val="0047101A"/>
    <w:rsid w:val="0047119B"/>
    <w:rsid w:val="00471405"/>
    <w:rsid w:val="0047143D"/>
    <w:rsid w:val="00471640"/>
    <w:rsid w:val="004716BF"/>
    <w:rsid w:val="004718B5"/>
    <w:rsid w:val="00471A58"/>
    <w:rsid w:val="00471ACC"/>
    <w:rsid w:val="00472615"/>
    <w:rsid w:val="0047265F"/>
    <w:rsid w:val="00472A29"/>
    <w:rsid w:val="00472A2B"/>
    <w:rsid w:val="00472A6E"/>
    <w:rsid w:val="00472B57"/>
    <w:rsid w:val="00472BBA"/>
    <w:rsid w:val="00472D3E"/>
    <w:rsid w:val="00472D6F"/>
    <w:rsid w:val="0047337D"/>
    <w:rsid w:val="004734A9"/>
    <w:rsid w:val="0047377A"/>
    <w:rsid w:val="00473809"/>
    <w:rsid w:val="0047380E"/>
    <w:rsid w:val="00473A03"/>
    <w:rsid w:val="00473B2B"/>
    <w:rsid w:val="00473B68"/>
    <w:rsid w:val="00473B99"/>
    <w:rsid w:val="00473DA2"/>
    <w:rsid w:val="00473F1F"/>
    <w:rsid w:val="00474238"/>
    <w:rsid w:val="0047468F"/>
    <w:rsid w:val="00474845"/>
    <w:rsid w:val="004748BE"/>
    <w:rsid w:val="00474CB0"/>
    <w:rsid w:val="00474CCD"/>
    <w:rsid w:val="00474E00"/>
    <w:rsid w:val="00474E8C"/>
    <w:rsid w:val="00474FC1"/>
    <w:rsid w:val="00475045"/>
    <w:rsid w:val="00475322"/>
    <w:rsid w:val="0047534E"/>
    <w:rsid w:val="00475629"/>
    <w:rsid w:val="004758B1"/>
    <w:rsid w:val="0047611A"/>
    <w:rsid w:val="004761E9"/>
    <w:rsid w:val="00476512"/>
    <w:rsid w:val="004766E9"/>
    <w:rsid w:val="00476897"/>
    <w:rsid w:val="00476964"/>
    <w:rsid w:val="00476A6B"/>
    <w:rsid w:val="00476BD0"/>
    <w:rsid w:val="00476F6A"/>
    <w:rsid w:val="00476FD9"/>
    <w:rsid w:val="0047715D"/>
    <w:rsid w:val="004772E5"/>
    <w:rsid w:val="004776C3"/>
    <w:rsid w:val="004777F2"/>
    <w:rsid w:val="004778CB"/>
    <w:rsid w:val="00477DA7"/>
    <w:rsid w:val="00477F97"/>
    <w:rsid w:val="004804F5"/>
    <w:rsid w:val="0048059C"/>
    <w:rsid w:val="0048059E"/>
    <w:rsid w:val="004805B4"/>
    <w:rsid w:val="004808E8"/>
    <w:rsid w:val="004809E9"/>
    <w:rsid w:val="00480A75"/>
    <w:rsid w:val="00480EBD"/>
    <w:rsid w:val="004812DA"/>
    <w:rsid w:val="00481343"/>
    <w:rsid w:val="00481704"/>
    <w:rsid w:val="00481709"/>
    <w:rsid w:val="004817C9"/>
    <w:rsid w:val="0048196A"/>
    <w:rsid w:val="004819A2"/>
    <w:rsid w:val="00481D8F"/>
    <w:rsid w:val="00481FD1"/>
    <w:rsid w:val="004820EB"/>
    <w:rsid w:val="00482236"/>
    <w:rsid w:val="0048298E"/>
    <w:rsid w:val="00482AC6"/>
    <w:rsid w:val="00482BC7"/>
    <w:rsid w:val="00482C8B"/>
    <w:rsid w:val="00482D3F"/>
    <w:rsid w:val="00482F82"/>
    <w:rsid w:val="00483008"/>
    <w:rsid w:val="00483738"/>
    <w:rsid w:val="004838D3"/>
    <w:rsid w:val="0048396C"/>
    <w:rsid w:val="004839A4"/>
    <w:rsid w:val="00483DCB"/>
    <w:rsid w:val="00483E44"/>
    <w:rsid w:val="00484027"/>
    <w:rsid w:val="004841AD"/>
    <w:rsid w:val="00484237"/>
    <w:rsid w:val="0048435A"/>
    <w:rsid w:val="00484585"/>
    <w:rsid w:val="004846A9"/>
    <w:rsid w:val="004847BC"/>
    <w:rsid w:val="0048498D"/>
    <w:rsid w:val="004849D1"/>
    <w:rsid w:val="00484A15"/>
    <w:rsid w:val="00484A51"/>
    <w:rsid w:val="00484D0B"/>
    <w:rsid w:val="00484D94"/>
    <w:rsid w:val="00484EED"/>
    <w:rsid w:val="00484FD4"/>
    <w:rsid w:val="00485119"/>
    <w:rsid w:val="00485280"/>
    <w:rsid w:val="0048536E"/>
    <w:rsid w:val="004853E2"/>
    <w:rsid w:val="00485506"/>
    <w:rsid w:val="00485608"/>
    <w:rsid w:val="00485768"/>
    <w:rsid w:val="00485947"/>
    <w:rsid w:val="00485B89"/>
    <w:rsid w:val="00485D3F"/>
    <w:rsid w:val="00485D83"/>
    <w:rsid w:val="004861BB"/>
    <w:rsid w:val="004865C6"/>
    <w:rsid w:val="004866D7"/>
    <w:rsid w:val="00486AF2"/>
    <w:rsid w:val="00486CFD"/>
    <w:rsid w:val="004872AB"/>
    <w:rsid w:val="004874CF"/>
    <w:rsid w:val="004877B7"/>
    <w:rsid w:val="004878F6"/>
    <w:rsid w:val="00487AA7"/>
    <w:rsid w:val="00487B76"/>
    <w:rsid w:val="00487C3D"/>
    <w:rsid w:val="00487C47"/>
    <w:rsid w:val="00487FE6"/>
    <w:rsid w:val="004903AA"/>
    <w:rsid w:val="0049058E"/>
    <w:rsid w:val="004905B1"/>
    <w:rsid w:val="004905C5"/>
    <w:rsid w:val="004905D9"/>
    <w:rsid w:val="00490635"/>
    <w:rsid w:val="0049064C"/>
    <w:rsid w:val="00490675"/>
    <w:rsid w:val="0049117A"/>
    <w:rsid w:val="00491215"/>
    <w:rsid w:val="0049126E"/>
    <w:rsid w:val="00491408"/>
    <w:rsid w:val="00491464"/>
    <w:rsid w:val="004914FE"/>
    <w:rsid w:val="00491999"/>
    <w:rsid w:val="004919CF"/>
    <w:rsid w:val="00491CAB"/>
    <w:rsid w:val="00491CD4"/>
    <w:rsid w:val="00491E2A"/>
    <w:rsid w:val="00492016"/>
    <w:rsid w:val="004925A1"/>
    <w:rsid w:val="0049263D"/>
    <w:rsid w:val="0049299A"/>
    <w:rsid w:val="00493670"/>
    <w:rsid w:val="00493687"/>
    <w:rsid w:val="004936AF"/>
    <w:rsid w:val="0049397F"/>
    <w:rsid w:val="00493BD5"/>
    <w:rsid w:val="00493F6F"/>
    <w:rsid w:val="00493F99"/>
    <w:rsid w:val="00494091"/>
    <w:rsid w:val="004942D9"/>
    <w:rsid w:val="00494355"/>
    <w:rsid w:val="00494403"/>
    <w:rsid w:val="00494759"/>
    <w:rsid w:val="004947E5"/>
    <w:rsid w:val="004949A4"/>
    <w:rsid w:val="00494A60"/>
    <w:rsid w:val="00494AE6"/>
    <w:rsid w:val="00494EF5"/>
    <w:rsid w:val="00494FEF"/>
    <w:rsid w:val="00495114"/>
    <w:rsid w:val="0049535B"/>
    <w:rsid w:val="00495392"/>
    <w:rsid w:val="004954C4"/>
    <w:rsid w:val="004954D2"/>
    <w:rsid w:val="00495AF7"/>
    <w:rsid w:val="00495B19"/>
    <w:rsid w:val="00495C56"/>
    <w:rsid w:val="00495C75"/>
    <w:rsid w:val="00495CD9"/>
    <w:rsid w:val="00495CF6"/>
    <w:rsid w:val="00495CFA"/>
    <w:rsid w:val="00495E55"/>
    <w:rsid w:val="00495E95"/>
    <w:rsid w:val="00495EF8"/>
    <w:rsid w:val="00496198"/>
    <w:rsid w:val="004967EF"/>
    <w:rsid w:val="00496B51"/>
    <w:rsid w:val="00497097"/>
    <w:rsid w:val="004973CF"/>
    <w:rsid w:val="00497584"/>
    <w:rsid w:val="004976AB"/>
    <w:rsid w:val="0049773E"/>
    <w:rsid w:val="004A0217"/>
    <w:rsid w:val="004A0347"/>
    <w:rsid w:val="004A0495"/>
    <w:rsid w:val="004A04EB"/>
    <w:rsid w:val="004A0579"/>
    <w:rsid w:val="004A0639"/>
    <w:rsid w:val="004A0663"/>
    <w:rsid w:val="004A0675"/>
    <w:rsid w:val="004A06B1"/>
    <w:rsid w:val="004A0889"/>
    <w:rsid w:val="004A0927"/>
    <w:rsid w:val="004A1084"/>
    <w:rsid w:val="004A1341"/>
    <w:rsid w:val="004A173A"/>
    <w:rsid w:val="004A17F1"/>
    <w:rsid w:val="004A1970"/>
    <w:rsid w:val="004A1B66"/>
    <w:rsid w:val="004A1CB6"/>
    <w:rsid w:val="004A1E1D"/>
    <w:rsid w:val="004A1EF3"/>
    <w:rsid w:val="004A243A"/>
    <w:rsid w:val="004A2504"/>
    <w:rsid w:val="004A28E6"/>
    <w:rsid w:val="004A2A3B"/>
    <w:rsid w:val="004A339D"/>
    <w:rsid w:val="004A33A3"/>
    <w:rsid w:val="004A3445"/>
    <w:rsid w:val="004A386A"/>
    <w:rsid w:val="004A394F"/>
    <w:rsid w:val="004A399C"/>
    <w:rsid w:val="004A3AA6"/>
    <w:rsid w:val="004A3FF8"/>
    <w:rsid w:val="004A411A"/>
    <w:rsid w:val="004A4368"/>
    <w:rsid w:val="004A43FC"/>
    <w:rsid w:val="004A44E4"/>
    <w:rsid w:val="004A44FA"/>
    <w:rsid w:val="004A491C"/>
    <w:rsid w:val="004A4A7B"/>
    <w:rsid w:val="004A4F78"/>
    <w:rsid w:val="004A4FB9"/>
    <w:rsid w:val="004A5168"/>
    <w:rsid w:val="004A54C7"/>
    <w:rsid w:val="004A585E"/>
    <w:rsid w:val="004A58D2"/>
    <w:rsid w:val="004A5A47"/>
    <w:rsid w:val="004A5FB1"/>
    <w:rsid w:val="004A64A3"/>
    <w:rsid w:val="004A6517"/>
    <w:rsid w:val="004A66D9"/>
    <w:rsid w:val="004A673B"/>
    <w:rsid w:val="004A69E8"/>
    <w:rsid w:val="004A6D2E"/>
    <w:rsid w:val="004A6DF8"/>
    <w:rsid w:val="004A6EC1"/>
    <w:rsid w:val="004A6F65"/>
    <w:rsid w:val="004A7073"/>
    <w:rsid w:val="004A724E"/>
    <w:rsid w:val="004A7330"/>
    <w:rsid w:val="004A73D4"/>
    <w:rsid w:val="004A7604"/>
    <w:rsid w:val="004A765C"/>
    <w:rsid w:val="004A79F9"/>
    <w:rsid w:val="004A7A7C"/>
    <w:rsid w:val="004A7B09"/>
    <w:rsid w:val="004A7CDC"/>
    <w:rsid w:val="004B05D6"/>
    <w:rsid w:val="004B0648"/>
    <w:rsid w:val="004B066C"/>
    <w:rsid w:val="004B072A"/>
    <w:rsid w:val="004B0A54"/>
    <w:rsid w:val="004B0BC1"/>
    <w:rsid w:val="004B0BE4"/>
    <w:rsid w:val="004B0D7A"/>
    <w:rsid w:val="004B0E92"/>
    <w:rsid w:val="004B0EB5"/>
    <w:rsid w:val="004B1097"/>
    <w:rsid w:val="004B174F"/>
    <w:rsid w:val="004B1A22"/>
    <w:rsid w:val="004B1FEE"/>
    <w:rsid w:val="004B21B6"/>
    <w:rsid w:val="004B220B"/>
    <w:rsid w:val="004B24C1"/>
    <w:rsid w:val="004B2521"/>
    <w:rsid w:val="004B25E9"/>
    <w:rsid w:val="004B2744"/>
    <w:rsid w:val="004B2BE7"/>
    <w:rsid w:val="004B2CB1"/>
    <w:rsid w:val="004B2CEF"/>
    <w:rsid w:val="004B2F0D"/>
    <w:rsid w:val="004B30AF"/>
    <w:rsid w:val="004B32DE"/>
    <w:rsid w:val="004B34E0"/>
    <w:rsid w:val="004B350F"/>
    <w:rsid w:val="004B35D0"/>
    <w:rsid w:val="004B377D"/>
    <w:rsid w:val="004B37B2"/>
    <w:rsid w:val="004B37BF"/>
    <w:rsid w:val="004B3D20"/>
    <w:rsid w:val="004B3E66"/>
    <w:rsid w:val="004B3F4E"/>
    <w:rsid w:val="004B4083"/>
    <w:rsid w:val="004B4537"/>
    <w:rsid w:val="004B47F0"/>
    <w:rsid w:val="004B4B53"/>
    <w:rsid w:val="004B4B9B"/>
    <w:rsid w:val="004B4C82"/>
    <w:rsid w:val="004B4DE0"/>
    <w:rsid w:val="004B5340"/>
    <w:rsid w:val="004B53E0"/>
    <w:rsid w:val="004B5733"/>
    <w:rsid w:val="004B5803"/>
    <w:rsid w:val="004B5823"/>
    <w:rsid w:val="004B58BD"/>
    <w:rsid w:val="004B59C0"/>
    <w:rsid w:val="004B5C36"/>
    <w:rsid w:val="004B5CCF"/>
    <w:rsid w:val="004B5D13"/>
    <w:rsid w:val="004B5EF5"/>
    <w:rsid w:val="004B5F47"/>
    <w:rsid w:val="004B677E"/>
    <w:rsid w:val="004B6891"/>
    <w:rsid w:val="004B689D"/>
    <w:rsid w:val="004B6AEB"/>
    <w:rsid w:val="004B6E27"/>
    <w:rsid w:val="004B6EAF"/>
    <w:rsid w:val="004B7041"/>
    <w:rsid w:val="004B71E4"/>
    <w:rsid w:val="004B7242"/>
    <w:rsid w:val="004B728E"/>
    <w:rsid w:val="004B743E"/>
    <w:rsid w:val="004B7537"/>
    <w:rsid w:val="004B758B"/>
    <w:rsid w:val="004B767C"/>
    <w:rsid w:val="004B79AB"/>
    <w:rsid w:val="004C01FC"/>
    <w:rsid w:val="004C01FF"/>
    <w:rsid w:val="004C0334"/>
    <w:rsid w:val="004C0373"/>
    <w:rsid w:val="004C038D"/>
    <w:rsid w:val="004C03E3"/>
    <w:rsid w:val="004C04F0"/>
    <w:rsid w:val="004C06B7"/>
    <w:rsid w:val="004C08A5"/>
    <w:rsid w:val="004C0CDE"/>
    <w:rsid w:val="004C106E"/>
    <w:rsid w:val="004C123B"/>
    <w:rsid w:val="004C1331"/>
    <w:rsid w:val="004C14A7"/>
    <w:rsid w:val="004C14B9"/>
    <w:rsid w:val="004C14D5"/>
    <w:rsid w:val="004C1881"/>
    <w:rsid w:val="004C18FC"/>
    <w:rsid w:val="004C1E3F"/>
    <w:rsid w:val="004C1F44"/>
    <w:rsid w:val="004C223F"/>
    <w:rsid w:val="004C23F5"/>
    <w:rsid w:val="004C258E"/>
    <w:rsid w:val="004C2AD7"/>
    <w:rsid w:val="004C2C52"/>
    <w:rsid w:val="004C2DD5"/>
    <w:rsid w:val="004C2DE6"/>
    <w:rsid w:val="004C2E8D"/>
    <w:rsid w:val="004C309E"/>
    <w:rsid w:val="004C30E2"/>
    <w:rsid w:val="004C384C"/>
    <w:rsid w:val="004C39BB"/>
    <w:rsid w:val="004C3A97"/>
    <w:rsid w:val="004C3BA2"/>
    <w:rsid w:val="004C3C50"/>
    <w:rsid w:val="004C3F3E"/>
    <w:rsid w:val="004C3FE0"/>
    <w:rsid w:val="004C40B9"/>
    <w:rsid w:val="004C43E0"/>
    <w:rsid w:val="004C44F8"/>
    <w:rsid w:val="004C4552"/>
    <w:rsid w:val="004C45D9"/>
    <w:rsid w:val="004C466A"/>
    <w:rsid w:val="004C4709"/>
    <w:rsid w:val="004C4726"/>
    <w:rsid w:val="004C4857"/>
    <w:rsid w:val="004C4899"/>
    <w:rsid w:val="004C4A39"/>
    <w:rsid w:val="004C4C99"/>
    <w:rsid w:val="004C4CC6"/>
    <w:rsid w:val="004C4D14"/>
    <w:rsid w:val="004C4E30"/>
    <w:rsid w:val="004C4E32"/>
    <w:rsid w:val="004C4E76"/>
    <w:rsid w:val="004C512C"/>
    <w:rsid w:val="004C51D9"/>
    <w:rsid w:val="004C537C"/>
    <w:rsid w:val="004C53C8"/>
    <w:rsid w:val="004C5428"/>
    <w:rsid w:val="004C570C"/>
    <w:rsid w:val="004C576E"/>
    <w:rsid w:val="004C5A1F"/>
    <w:rsid w:val="004C5A91"/>
    <w:rsid w:val="004C5AE1"/>
    <w:rsid w:val="004C5D80"/>
    <w:rsid w:val="004C5D87"/>
    <w:rsid w:val="004C5D97"/>
    <w:rsid w:val="004C5DB4"/>
    <w:rsid w:val="004C5FDC"/>
    <w:rsid w:val="004C6129"/>
    <w:rsid w:val="004C6313"/>
    <w:rsid w:val="004C6519"/>
    <w:rsid w:val="004C65A8"/>
    <w:rsid w:val="004C6763"/>
    <w:rsid w:val="004C68DC"/>
    <w:rsid w:val="004C6BB7"/>
    <w:rsid w:val="004C6C8E"/>
    <w:rsid w:val="004C7195"/>
    <w:rsid w:val="004C73EB"/>
    <w:rsid w:val="004C7678"/>
    <w:rsid w:val="004C76CC"/>
    <w:rsid w:val="004C7788"/>
    <w:rsid w:val="004C7904"/>
    <w:rsid w:val="004C7AFB"/>
    <w:rsid w:val="004C7EC6"/>
    <w:rsid w:val="004C7F7D"/>
    <w:rsid w:val="004D01A8"/>
    <w:rsid w:val="004D01E9"/>
    <w:rsid w:val="004D0321"/>
    <w:rsid w:val="004D039D"/>
    <w:rsid w:val="004D04A4"/>
    <w:rsid w:val="004D05D1"/>
    <w:rsid w:val="004D0806"/>
    <w:rsid w:val="004D0831"/>
    <w:rsid w:val="004D08F7"/>
    <w:rsid w:val="004D0A7C"/>
    <w:rsid w:val="004D0B6D"/>
    <w:rsid w:val="004D1114"/>
    <w:rsid w:val="004D1135"/>
    <w:rsid w:val="004D113E"/>
    <w:rsid w:val="004D13B8"/>
    <w:rsid w:val="004D19B5"/>
    <w:rsid w:val="004D2406"/>
    <w:rsid w:val="004D2548"/>
    <w:rsid w:val="004D27DC"/>
    <w:rsid w:val="004D2A21"/>
    <w:rsid w:val="004D2CB8"/>
    <w:rsid w:val="004D302C"/>
    <w:rsid w:val="004D3081"/>
    <w:rsid w:val="004D30E5"/>
    <w:rsid w:val="004D375B"/>
    <w:rsid w:val="004D3A74"/>
    <w:rsid w:val="004D3B11"/>
    <w:rsid w:val="004D3C17"/>
    <w:rsid w:val="004D4153"/>
    <w:rsid w:val="004D4219"/>
    <w:rsid w:val="004D4376"/>
    <w:rsid w:val="004D4429"/>
    <w:rsid w:val="004D44EF"/>
    <w:rsid w:val="004D47C9"/>
    <w:rsid w:val="004D4BDD"/>
    <w:rsid w:val="004D53E0"/>
    <w:rsid w:val="004D5662"/>
    <w:rsid w:val="004D578F"/>
    <w:rsid w:val="004D582B"/>
    <w:rsid w:val="004D588C"/>
    <w:rsid w:val="004D5D3B"/>
    <w:rsid w:val="004D5DDE"/>
    <w:rsid w:val="004D60C7"/>
    <w:rsid w:val="004D613F"/>
    <w:rsid w:val="004D6355"/>
    <w:rsid w:val="004D63D4"/>
    <w:rsid w:val="004D646B"/>
    <w:rsid w:val="004D697A"/>
    <w:rsid w:val="004D698E"/>
    <w:rsid w:val="004D69C0"/>
    <w:rsid w:val="004D6A1A"/>
    <w:rsid w:val="004D6B42"/>
    <w:rsid w:val="004D6BD3"/>
    <w:rsid w:val="004D6FCB"/>
    <w:rsid w:val="004D7430"/>
    <w:rsid w:val="004D7436"/>
    <w:rsid w:val="004D756D"/>
    <w:rsid w:val="004D77D7"/>
    <w:rsid w:val="004D77FC"/>
    <w:rsid w:val="004D7D9A"/>
    <w:rsid w:val="004D7F75"/>
    <w:rsid w:val="004E0003"/>
    <w:rsid w:val="004E0183"/>
    <w:rsid w:val="004E0192"/>
    <w:rsid w:val="004E0445"/>
    <w:rsid w:val="004E056C"/>
    <w:rsid w:val="004E0A2B"/>
    <w:rsid w:val="004E0BB6"/>
    <w:rsid w:val="004E0C55"/>
    <w:rsid w:val="004E1155"/>
    <w:rsid w:val="004E1411"/>
    <w:rsid w:val="004E14C3"/>
    <w:rsid w:val="004E18D3"/>
    <w:rsid w:val="004E1C0B"/>
    <w:rsid w:val="004E1C99"/>
    <w:rsid w:val="004E1D5E"/>
    <w:rsid w:val="004E232E"/>
    <w:rsid w:val="004E2416"/>
    <w:rsid w:val="004E277B"/>
    <w:rsid w:val="004E28EF"/>
    <w:rsid w:val="004E2D20"/>
    <w:rsid w:val="004E2F3D"/>
    <w:rsid w:val="004E3671"/>
    <w:rsid w:val="004E38E1"/>
    <w:rsid w:val="004E3949"/>
    <w:rsid w:val="004E3A2B"/>
    <w:rsid w:val="004E3A55"/>
    <w:rsid w:val="004E3A92"/>
    <w:rsid w:val="004E3AC8"/>
    <w:rsid w:val="004E3E38"/>
    <w:rsid w:val="004E4126"/>
    <w:rsid w:val="004E41B6"/>
    <w:rsid w:val="004E41ED"/>
    <w:rsid w:val="004E485C"/>
    <w:rsid w:val="004E4BE9"/>
    <w:rsid w:val="004E4D46"/>
    <w:rsid w:val="004E4E37"/>
    <w:rsid w:val="004E51D4"/>
    <w:rsid w:val="004E545B"/>
    <w:rsid w:val="004E5536"/>
    <w:rsid w:val="004E55BF"/>
    <w:rsid w:val="004E5C2B"/>
    <w:rsid w:val="004E5D7E"/>
    <w:rsid w:val="004E5E1D"/>
    <w:rsid w:val="004E5FD4"/>
    <w:rsid w:val="004E6142"/>
    <w:rsid w:val="004E6272"/>
    <w:rsid w:val="004E6BF4"/>
    <w:rsid w:val="004E6DDD"/>
    <w:rsid w:val="004E6F94"/>
    <w:rsid w:val="004E6FC1"/>
    <w:rsid w:val="004E7023"/>
    <w:rsid w:val="004E711A"/>
    <w:rsid w:val="004E7676"/>
    <w:rsid w:val="004E77D3"/>
    <w:rsid w:val="004E7BBD"/>
    <w:rsid w:val="004F0122"/>
    <w:rsid w:val="004F0197"/>
    <w:rsid w:val="004F0259"/>
    <w:rsid w:val="004F034D"/>
    <w:rsid w:val="004F048F"/>
    <w:rsid w:val="004F04EF"/>
    <w:rsid w:val="004F0664"/>
    <w:rsid w:val="004F066D"/>
    <w:rsid w:val="004F098C"/>
    <w:rsid w:val="004F115B"/>
    <w:rsid w:val="004F118B"/>
    <w:rsid w:val="004F11F8"/>
    <w:rsid w:val="004F122C"/>
    <w:rsid w:val="004F12EB"/>
    <w:rsid w:val="004F1C36"/>
    <w:rsid w:val="004F1CCD"/>
    <w:rsid w:val="004F2174"/>
    <w:rsid w:val="004F2A98"/>
    <w:rsid w:val="004F2AB9"/>
    <w:rsid w:val="004F2F49"/>
    <w:rsid w:val="004F2F5D"/>
    <w:rsid w:val="004F2F82"/>
    <w:rsid w:val="004F30AB"/>
    <w:rsid w:val="004F3594"/>
    <w:rsid w:val="004F38D2"/>
    <w:rsid w:val="004F39C0"/>
    <w:rsid w:val="004F3EF2"/>
    <w:rsid w:val="004F42FD"/>
    <w:rsid w:val="004F43B3"/>
    <w:rsid w:val="004F440A"/>
    <w:rsid w:val="004F477E"/>
    <w:rsid w:val="004F490C"/>
    <w:rsid w:val="004F4924"/>
    <w:rsid w:val="004F498A"/>
    <w:rsid w:val="004F4A97"/>
    <w:rsid w:val="004F4BD4"/>
    <w:rsid w:val="004F4BE2"/>
    <w:rsid w:val="004F4D0B"/>
    <w:rsid w:val="004F504D"/>
    <w:rsid w:val="004F516F"/>
    <w:rsid w:val="004F51BB"/>
    <w:rsid w:val="004F522A"/>
    <w:rsid w:val="004F53D0"/>
    <w:rsid w:val="004F5D23"/>
    <w:rsid w:val="004F5F81"/>
    <w:rsid w:val="004F5FD3"/>
    <w:rsid w:val="004F5FFC"/>
    <w:rsid w:val="004F6239"/>
    <w:rsid w:val="004F6363"/>
    <w:rsid w:val="004F64D0"/>
    <w:rsid w:val="004F6513"/>
    <w:rsid w:val="004F6642"/>
    <w:rsid w:val="004F66A4"/>
    <w:rsid w:val="004F66E6"/>
    <w:rsid w:val="004F6841"/>
    <w:rsid w:val="004F68A7"/>
    <w:rsid w:val="004F6ABB"/>
    <w:rsid w:val="004F6ECD"/>
    <w:rsid w:val="004F6F46"/>
    <w:rsid w:val="004F72E8"/>
    <w:rsid w:val="004F72F6"/>
    <w:rsid w:val="004F74BB"/>
    <w:rsid w:val="004F74FB"/>
    <w:rsid w:val="004F7514"/>
    <w:rsid w:val="004F7BFC"/>
    <w:rsid w:val="004F7E04"/>
    <w:rsid w:val="004F7F03"/>
    <w:rsid w:val="00500171"/>
    <w:rsid w:val="00500662"/>
    <w:rsid w:val="005006B7"/>
    <w:rsid w:val="005006D6"/>
    <w:rsid w:val="00500870"/>
    <w:rsid w:val="00500ACA"/>
    <w:rsid w:val="00500DB7"/>
    <w:rsid w:val="00500DD5"/>
    <w:rsid w:val="005011B0"/>
    <w:rsid w:val="0050122B"/>
    <w:rsid w:val="00501366"/>
    <w:rsid w:val="005013ED"/>
    <w:rsid w:val="005016AB"/>
    <w:rsid w:val="005017DC"/>
    <w:rsid w:val="00501906"/>
    <w:rsid w:val="00501B39"/>
    <w:rsid w:val="00501B8F"/>
    <w:rsid w:val="005021C0"/>
    <w:rsid w:val="005025F1"/>
    <w:rsid w:val="0050337B"/>
    <w:rsid w:val="00503437"/>
    <w:rsid w:val="0050351C"/>
    <w:rsid w:val="0050359C"/>
    <w:rsid w:val="00503996"/>
    <w:rsid w:val="005039AC"/>
    <w:rsid w:val="00503AC2"/>
    <w:rsid w:val="00503CC4"/>
    <w:rsid w:val="00503CE3"/>
    <w:rsid w:val="00503D1F"/>
    <w:rsid w:val="00503D4E"/>
    <w:rsid w:val="00503EA1"/>
    <w:rsid w:val="0050445D"/>
    <w:rsid w:val="005044E7"/>
    <w:rsid w:val="00504552"/>
    <w:rsid w:val="0050456B"/>
    <w:rsid w:val="005046CB"/>
    <w:rsid w:val="005048DC"/>
    <w:rsid w:val="00504943"/>
    <w:rsid w:val="00504985"/>
    <w:rsid w:val="00504AA8"/>
    <w:rsid w:val="00504ACB"/>
    <w:rsid w:val="00504EDD"/>
    <w:rsid w:val="0050504E"/>
    <w:rsid w:val="00505118"/>
    <w:rsid w:val="005054F9"/>
    <w:rsid w:val="0050552A"/>
    <w:rsid w:val="005057CB"/>
    <w:rsid w:val="005058FD"/>
    <w:rsid w:val="00505992"/>
    <w:rsid w:val="00506001"/>
    <w:rsid w:val="0050655A"/>
    <w:rsid w:val="005066E8"/>
    <w:rsid w:val="00506E93"/>
    <w:rsid w:val="0050710C"/>
    <w:rsid w:val="005073C2"/>
    <w:rsid w:val="0050769F"/>
    <w:rsid w:val="00507D58"/>
    <w:rsid w:val="00507E9B"/>
    <w:rsid w:val="00510136"/>
    <w:rsid w:val="00510485"/>
    <w:rsid w:val="005104E9"/>
    <w:rsid w:val="00510719"/>
    <w:rsid w:val="0051077A"/>
    <w:rsid w:val="005107BC"/>
    <w:rsid w:val="0051097B"/>
    <w:rsid w:val="005109BE"/>
    <w:rsid w:val="00510AC0"/>
    <w:rsid w:val="00510BA2"/>
    <w:rsid w:val="005112F0"/>
    <w:rsid w:val="0051138A"/>
    <w:rsid w:val="005113C3"/>
    <w:rsid w:val="00511452"/>
    <w:rsid w:val="0051148C"/>
    <w:rsid w:val="00511604"/>
    <w:rsid w:val="0051174D"/>
    <w:rsid w:val="00511864"/>
    <w:rsid w:val="00511FAB"/>
    <w:rsid w:val="00511FCD"/>
    <w:rsid w:val="00512010"/>
    <w:rsid w:val="00512045"/>
    <w:rsid w:val="005125C8"/>
    <w:rsid w:val="005127D1"/>
    <w:rsid w:val="005128AF"/>
    <w:rsid w:val="005128B9"/>
    <w:rsid w:val="005131D9"/>
    <w:rsid w:val="0051324C"/>
    <w:rsid w:val="005132B7"/>
    <w:rsid w:val="00513332"/>
    <w:rsid w:val="0051336C"/>
    <w:rsid w:val="005135D8"/>
    <w:rsid w:val="0051380F"/>
    <w:rsid w:val="00513C08"/>
    <w:rsid w:val="00513E5D"/>
    <w:rsid w:val="00513E8D"/>
    <w:rsid w:val="00514060"/>
    <w:rsid w:val="00514412"/>
    <w:rsid w:val="005145D8"/>
    <w:rsid w:val="0051466A"/>
    <w:rsid w:val="00514C4C"/>
    <w:rsid w:val="00514C94"/>
    <w:rsid w:val="00514E9A"/>
    <w:rsid w:val="00515069"/>
    <w:rsid w:val="005150C1"/>
    <w:rsid w:val="005150C2"/>
    <w:rsid w:val="00515122"/>
    <w:rsid w:val="00515179"/>
    <w:rsid w:val="00515504"/>
    <w:rsid w:val="00515A41"/>
    <w:rsid w:val="00515AAF"/>
    <w:rsid w:val="00515DCA"/>
    <w:rsid w:val="00515F18"/>
    <w:rsid w:val="00515F79"/>
    <w:rsid w:val="005161EC"/>
    <w:rsid w:val="00516404"/>
    <w:rsid w:val="0051644C"/>
    <w:rsid w:val="0051650A"/>
    <w:rsid w:val="0051685C"/>
    <w:rsid w:val="00516921"/>
    <w:rsid w:val="0051693F"/>
    <w:rsid w:val="00516AFC"/>
    <w:rsid w:val="00516B96"/>
    <w:rsid w:val="00516CBA"/>
    <w:rsid w:val="00516CC4"/>
    <w:rsid w:val="00516EA1"/>
    <w:rsid w:val="0051712E"/>
    <w:rsid w:val="005171DD"/>
    <w:rsid w:val="005173AD"/>
    <w:rsid w:val="00517447"/>
    <w:rsid w:val="005178D0"/>
    <w:rsid w:val="00517958"/>
    <w:rsid w:val="005179B3"/>
    <w:rsid w:val="00517A9E"/>
    <w:rsid w:val="00520031"/>
    <w:rsid w:val="00520054"/>
    <w:rsid w:val="005202F1"/>
    <w:rsid w:val="005202F6"/>
    <w:rsid w:val="0052087E"/>
    <w:rsid w:val="00520C22"/>
    <w:rsid w:val="00520C6C"/>
    <w:rsid w:val="00520CB7"/>
    <w:rsid w:val="00520ED5"/>
    <w:rsid w:val="00520FE4"/>
    <w:rsid w:val="005211D1"/>
    <w:rsid w:val="00521585"/>
    <w:rsid w:val="0052159F"/>
    <w:rsid w:val="005217B6"/>
    <w:rsid w:val="00521964"/>
    <w:rsid w:val="0052199F"/>
    <w:rsid w:val="00521B97"/>
    <w:rsid w:val="00521BB9"/>
    <w:rsid w:val="00521E51"/>
    <w:rsid w:val="00521F61"/>
    <w:rsid w:val="00522003"/>
    <w:rsid w:val="00522029"/>
    <w:rsid w:val="0052211E"/>
    <w:rsid w:val="0052256B"/>
    <w:rsid w:val="00522722"/>
    <w:rsid w:val="00522EDB"/>
    <w:rsid w:val="0052303B"/>
    <w:rsid w:val="0052348C"/>
    <w:rsid w:val="005239D6"/>
    <w:rsid w:val="00523A5D"/>
    <w:rsid w:val="00523AA3"/>
    <w:rsid w:val="00523ADB"/>
    <w:rsid w:val="00523FB3"/>
    <w:rsid w:val="005243C4"/>
    <w:rsid w:val="0052465A"/>
    <w:rsid w:val="0052477F"/>
    <w:rsid w:val="00525354"/>
    <w:rsid w:val="00525501"/>
    <w:rsid w:val="005258F9"/>
    <w:rsid w:val="005259CC"/>
    <w:rsid w:val="00525BD4"/>
    <w:rsid w:val="00525EF1"/>
    <w:rsid w:val="00526024"/>
    <w:rsid w:val="0052629A"/>
    <w:rsid w:val="0052632F"/>
    <w:rsid w:val="005263B9"/>
    <w:rsid w:val="005264F2"/>
    <w:rsid w:val="0052655C"/>
    <w:rsid w:val="005265B1"/>
    <w:rsid w:val="005265DC"/>
    <w:rsid w:val="0052663E"/>
    <w:rsid w:val="005266D9"/>
    <w:rsid w:val="005266E1"/>
    <w:rsid w:val="005268BB"/>
    <w:rsid w:val="0052697A"/>
    <w:rsid w:val="00527234"/>
    <w:rsid w:val="00527581"/>
    <w:rsid w:val="005276C9"/>
    <w:rsid w:val="00527734"/>
    <w:rsid w:val="0052788D"/>
    <w:rsid w:val="00527AC9"/>
    <w:rsid w:val="00527CAA"/>
    <w:rsid w:val="005303AB"/>
    <w:rsid w:val="005303C0"/>
    <w:rsid w:val="0053050F"/>
    <w:rsid w:val="005305F5"/>
    <w:rsid w:val="00530643"/>
    <w:rsid w:val="0053075C"/>
    <w:rsid w:val="00530836"/>
    <w:rsid w:val="00530971"/>
    <w:rsid w:val="005309FB"/>
    <w:rsid w:val="00530A5A"/>
    <w:rsid w:val="00530C2F"/>
    <w:rsid w:val="00530C39"/>
    <w:rsid w:val="00530CDC"/>
    <w:rsid w:val="00530E2A"/>
    <w:rsid w:val="00531175"/>
    <w:rsid w:val="00531493"/>
    <w:rsid w:val="005315DE"/>
    <w:rsid w:val="005317E1"/>
    <w:rsid w:val="0053199D"/>
    <w:rsid w:val="005319CE"/>
    <w:rsid w:val="00531A5F"/>
    <w:rsid w:val="00531BCA"/>
    <w:rsid w:val="00531CD6"/>
    <w:rsid w:val="00531CE5"/>
    <w:rsid w:val="00531D75"/>
    <w:rsid w:val="00531F49"/>
    <w:rsid w:val="005320EB"/>
    <w:rsid w:val="00532104"/>
    <w:rsid w:val="00532110"/>
    <w:rsid w:val="005321C6"/>
    <w:rsid w:val="005321EB"/>
    <w:rsid w:val="0053223D"/>
    <w:rsid w:val="00532405"/>
    <w:rsid w:val="00532573"/>
    <w:rsid w:val="005325B6"/>
    <w:rsid w:val="0053268E"/>
    <w:rsid w:val="005326EB"/>
    <w:rsid w:val="00532B79"/>
    <w:rsid w:val="00532F90"/>
    <w:rsid w:val="00533023"/>
    <w:rsid w:val="0053317B"/>
    <w:rsid w:val="00533199"/>
    <w:rsid w:val="00533B69"/>
    <w:rsid w:val="00533BDF"/>
    <w:rsid w:val="00533C0D"/>
    <w:rsid w:val="00533E7E"/>
    <w:rsid w:val="00533FA7"/>
    <w:rsid w:val="00534016"/>
    <w:rsid w:val="005341E1"/>
    <w:rsid w:val="00534239"/>
    <w:rsid w:val="005343EF"/>
    <w:rsid w:val="005344B3"/>
    <w:rsid w:val="0053474B"/>
    <w:rsid w:val="00534877"/>
    <w:rsid w:val="00534B13"/>
    <w:rsid w:val="00534B47"/>
    <w:rsid w:val="00534C18"/>
    <w:rsid w:val="00534C9E"/>
    <w:rsid w:val="00534D35"/>
    <w:rsid w:val="00534E8D"/>
    <w:rsid w:val="00535220"/>
    <w:rsid w:val="005354F0"/>
    <w:rsid w:val="00535569"/>
    <w:rsid w:val="00535628"/>
    <w:rsid w:val="005356BA"/>
    <w:rsid w:val="00535786"/>
    <w:rsid w:val="00535821"/>
    <w:rsid w:val="005358F1"/>
    <w:rsid w:val="00535932"/>
    <w:rsid w:val="00535A1A"/>
    <w:rsid w:val="00535ADB"/>
    <w:rsid w:val="00535DE6"/>
    <w:rsid w:val="00535F62"/>
    <w:rsid w:val="005361FA"/>
    <w:rsid w:val="005363B1"/>
    <w:rsid w:val="00536648"/>
    <w:rsid w:val="00536E9A"/>
    <w:rsid w:val="00536EC4"/>
    <w:rsid w:val="00536F4D"/>
    <w:rsid w:val="005370F3"/>
    <w:rsid w:val="005371B9"/>
    <w:rsid w:val="0053737F"/>
    <w:rsid w:val="005373A9"/>
    <w:rsid w:val="00537795"/>
    <w:rsid w:val="005378A5"/>
    <w:rsid w:val="00537CB3"/>
    <w:rsid w:val="00537EFB"/>
    <w:rsid w:val="00537FC2"/>
    <w:rsid w:val="00537FD6"/>
    <w:rsid w:val="00537FE7"/>
    <w:rsid w:val="00540099"/>
    <w:rsid w:val="00540132"/>
    <w:rsid w:val="005403CE"/>
    <w:rsid w:val="00540B11"/>
    <w:rsid w:val="00540C42"/>
    <w:rsid w:val="00540C72"/>
    <w:rsid w:val="00540FA6"/>
    <w:rsid w:val="00540FCE"/>
    <w:rsid w:val="00541116"/>
    <w:rsid w:val="0054113E"/>
    <w:rsid w:val="0054127E"/>
    <w:rsid w:val="00541322"/>
    <w:rsid w:val="00541425"/>
    <w:rsid w:val="0054151C"/>
    <w:rsid w:val="0054176B"/>
    <w:rsid w:val="00541808"/>
    <w:rsid w:val="00541EAD"/>
    <w:rsid w:val="0054265B"/>
    <w:rsid w:val="00542751"/>
    <w:rsid w:val="00542A9D"/>
    <w:rsid w:val="00542BCF"/>
    <w:rsid w:val="00542EB4"/>
    <w:rsid w:val="005431FE"/>
    <w:rsid w:val="005433D4"/>
    <w:rsid w:val="005434C1"/>
    <w:rsid w:val="005434F7"/>
    <w:rsid w:val="00543661"/>
    <w:rsid w:val="005439DB"/>
    <w:rsid w:val="00543E9C"/>
    <w:rsid w:val="00544435"/>
    <w:rsid w:val="00544613"/>
    <w:rsid w:val="005449A5"/>
    <w:rsid w:val="00544B3A"/>
    <w:rsid w:val="00544FFF"/>
    <w:rsid w:val="005451B5"/>
    <w:rsid w:val="00545381"/>
    <w:rsid w:val="0054539A"/>
    <w:rsid w:val="00545806"/>
    <w:rsid w:val="00545829"/>
    <w:rsid w:val="00545898"/>
    <w:rsid w:val="005458A9"/>
    <w:rsid w:val="00545CD6"/>
    <w:rsid w:val="00545E07"/>
    <w:rsid w:val="00545FCE"/>
    <w:rsid w:val="0054644B"/>
    <w:rsid w:val="005464A2"/>
    <w:rsid w:val="00546819"/>
    <w:rsid w:val="00546877"/>
    <w:rsid w:val="00546FF9"/>
    <w:rsid w:val="005470A5"/>
    <w:rsid w:val="00547260"/>
    <w:rsid w:val="0054744C"/>
    <w:rsid w:val="00547669"/>
    <w:rsid w:val="00547689"/>
    <w:rsid w:val="0054775B"/>
    <w:rsid w:val="00547818"/>
    <w:rsid w:val="0054783C"/>
    <w:rsid w:val="00547C17"/>
    <w:rsid w:val="00547C28"/>
    <w:rsid w:val="00547CB7"/>
    <w:rsid w:val="00547F94"/>
    <w:rsid w:val="00550178"/>
    <w:rsid w:val="0055017E"/>
    <w:rsid w:val="00550CA3"/>
    <w:rsid w:val="00550D49"/>
    <w:rsid w:val="00550D84"/>
    <w:rsid w:val="00550DE5"/>
    <w:rsid w:val="00550E64"/>
    <w:rsid w:val="00550FD2"/>
    <w:rsid w:val="0055102E"/>
    <w:rsid w:val="00551272"/>
    <w:rsid w:val="00551419"/>
    <w:rsid w:val="005514DF"/>
    <w:rsid w:val="00551613"/>
    <w:rsid w:val="00551848"/>
    <w:rsid w:val="00551A73"/>
    <w:rsid w:val="00551B49"/>
    <w:rsid w:val="00551BBB"/>
    <w:rsid w:val="00551C43"/>
    <w:rsid w:val="00552385"/>
    <w:rsid w:val="0055244B"/>
    <w:rsid w:val="005524A2"/>
    <w:rsid w:val="005525C4"/>
    <w:rsid w:val="0055264C"/>
    <w:rsid w:val="005527A8"/>
    <w:rsid w:val="005527BE"/>
    <w:rsid w:val="005528F2"/>
    <w:rsid w:val="00552902"/>
    <w:rsid w:val="0055293E"/>
    <w:rsid w:val="005529A0"/>
    <w:rsid w:val="005529D9"/>
    <w:rsid w:val="005529DD"/>
    <w:rsid w:val="00552BA7"/>
    <w:rsid w:val="00552C8A"/>
    <w:rsid w:val="00552E98"/>
    <w:rsid w:val="00552F6A"/>
    <w:rsid w:val="00552FDD"/>
    <w:rsid w:val="005530D5"/>
    <w:rsid w:val="0055332F"/>
    <w:rsid w:val="005533AF"/>
    <w:rsid w:val="0055387E"/>
    <w:rsid w:val="00553917"/>
    <w:rsid w:val="00553933"/>
    <w:rsid w:val="00553CFC"/>
    <w:rsid w:val="00553D1F"/>
    <w:rsid w:val="00553E6B"/>
    <w:rsid w:val="00553E95"/>
    <w:rsid w:val="00553EE2"/>
    <w:rsid w:val="00554076"/>
    <w:rsid w:val="00554126"/>
    <w:rsid w:val="005542B6"/>
    <w:rsid w:val="005542F4"/>
    <w:rsid w:val="005543AC"/>
    <w:rsid w:val="00554612"/>
    <w:rsid w:val="00554862"/>
    <w:rsid w:val="00554962"/>
    <w:rsid w:val="00555018"/>
    <w:rsid w:val="00555168"/>
    <w:rsid w:val="00555226"/>
    <w:rsid w:val="005552E2"/>
    <w:rsid w:val="00555545"/>
    <w:rsid w:val="0055592C"/>
    <w:rsid w:val="00555A1C"/>
    <w:rsid w:val="00555A23"/>
    <w:rsid w:val="00555C73"/>
    <w:rsid w:val="00555D5C"/>
    <w:rsid w:val="00555EB7"/>
    <w:rsid w:val="0055614E"/>
    <w:rsid w:val="00556176"/>
    <w:rsid w:val="005561B7"/>
    <w:rsid w:val="0055628C"/>
    <w:rsid w:val="00556519"/>
    <w:rsid w:val="0055667A"/>
    <w:rsid w:val="005568DE"/>
    <w:rsid w:val="00556908"/>
    <w:rsid w:val="00556C8D"/>
    <w:rsid w:val="005571CF"/>
    <w:rsid w:val="00557452"/>
    <w:rsid w:val="005575C9"/>
    <w:rsid w:val="00557912"/>
    <w:rsid w:val="00557BBE"/>
    <w:rsid w:val="00557CA4"/>
    <w:rsid w:val="00557EDE"/>
    <w:rsid w:val="00560029"/>
    <w:rsid w:val="005600C4"/>
    <w:rsid w:val="0056023A"/>
    <w:rsid w:val="005604C8"/>
    <w:rsid w:val="00560773"/>
    <w:rsid w:val="00560882"/>
    <w:rsid w:val="00560AFE"/>
    <w:rsid w:val="00560F4F"/>
    <w:rsid w:val="0056105D"/>
    <w:rsid w:val="005611E2"/>
    <w:rsid w:val="00561527"/>
    <w:rsid w:val="0056168F"/>
    <w:rsid w:val="0056181E"/>
    <w:rsid w:val="005619AD"/>
    <w:rsid w:val="00561B37"/>
    <w:rsid w:val="00561C26"/>
    <w:rsid w:val="00561C78"/>
    <w:rsid w:val="00561E17"/>
    <w:rsid w:val="00561E5B"/>
    <w:rsid w:val="00562056"/>
    <w:rsid w:val="005622A4"/>
    <w:rsid w:val="0056239F"/>
    <w:rsid w:val="00562472"/>
    <w:rsid w:val="005627F7"/>
    <w:rsid w:val="00562B8F"/>
    <w:rsid w:val="00562BB3"/>
    <w:rsid w:val="00562D48"/>
    <w:rsid w:val="00562F33"/>
    <w:rsid w:val="00562FFB"/>
    <w:rsid w:val="005633C0"/>
    <w:rsid w:val="0056343E"/>
    <w:rsid w:val="00563486"/>
    <w:rsid w:val="0056353E"/>
    <w:rsid w:val="00563569"/>
    <w:rsid w:val="00563906"/>
    <w:rsid w:val="00563965"/>
    <w:rsid w:val="00563B83"/>
    <w:rsid w:val="005640DD"/>
    <w:rsid w:val="005642A9"/>
    <w:rsid w:val="0056480F"/>
    <w:rsid w:val="005648C0"/>
    <w:rsid w:val="005649D2"/>
    <w:rsid w:val="00564BB5"/>
    <w:rsid w:val="00564E4D"/>
    <w:rsid w:val="00564EF7"/>
    <w:rsid w:val="00565000"/>
    <w:rsid w:val="005650B5"/>
    <w:rsid w:val="005650FF"/>
    <w:rsid w:val="00565119"/>
    <w:rsid w:val="0056520B"/>
    <w:rsid w:val="0056526E"/>
    <w:rsid w:val="0056528B"/>
    <w:rsid w:val="00565308"/>
    <w:rsid w:val="00565477"/>
    <w:rsid w:val="00565650"/>
    <w:rsid w:val="00565729"/>
    <w:rsid w:val="005658FA"/>
    <w:rsid w:val="00565A8D"/>
    <w:rsid w:val="00565B8F"/>
    <w:rsid w:val="00565C2A"/>
    <w:rsid w:val="00565CCD"/>
    <w:rsid w:val="00566682"/>
    <w:rsid w:val="00566B61"/>
    <w:rsid w:val="00566B72"/>
    <w:rsid w:val="00566C2A"/>
    <w:rsid w:val="00566D42"/>
    <w:rsid w:val="00566F2A"/>
    <w:rsid w:val="005670AA"/>
    <w:rsid w:val="005674C2"/>
    <w:rsid w:val="0056777D"/>
    <w:rsid w:val="005677C0"/>
    <w:rsid w:val="00567A72"/>
    <w:rsid w:val="00567B35"/>
    <w:rsid w:val="00567C45"/>
    <w:rsid w:val="00567EAF"/>
    <w:rsid w:val="00567FD5"/>
    <w:rsid w:val="005702A4"/>
    <w:rsid w:val="005702BA"/>
    <w:rsid w:val="0057038E"/>
    <w:rsid w:val="005703E5"/>
    <w:rsid w:val="0057055F"/>
    <w:rsid w:val="0057075F"/>
    <w:rsid w:val="00570855"/>
    <w:rsid w:val="0057092F"/>
    <w:rsid w:val="00570B89"/>
    <w:rsid w:val="00570CCC"/>
    <w:rsid w:val="00571130"/>
    <w:rsid w:val="005713FD"/>
    <w:rsid w:val="00571929"/>
    <w:rsid w:val="00571A54"/>
    <w:rsid w:val="00571B7B"/>
    <w:rsid w:val="00571C4A"/>
    <w:rsid w:val="00571DF7"/>
    <w:rsid w:val="00572459"/>
    <w:rsid w:val="00572589"/>
    <w:rsid w:val="00572DFF"/>
    <w:rsid w:val="00572FAC"/>
    <w:rsid w:val="00573129"/>
    <w:rsid w:val="00573212"/>
    <w:rsid w:val="005732DC"/>
    <w:rsid w:val="005734D1"/>
    <w:rsid w:val="005736A9"/>
    <w:rsid w:val="005736F0"/>
    <w:rsid w:val="005738A1"/>
    <w:rsid w:val="00573966"/>
    <w:rsid w:val="00573EF6"/>
    <w:rsid w:val="005740DE"/>
    <w:rsid w:val="005740E6"/>
    <w:rsid w:val="0057416D"/>
    <w:rsid w:val="00574415"/>
    <w:rsid w:val="0057448A"/>
    <w:rsid w:val="005746DF"/>
    <w:rsid w:val="005746FC"/>
    <w:rsid w:val="00574788"/>
    <w:rsid w:val="005747B8"/>
    <w:rsid w:val="0057492C"/>
    <w:rsid w:val="0057495C"/>
    <w:rsid w:val="005749BB"/>
    <w:rsid w:val="00574AA2"/>
    <w:rsid w:val="00574AB7"/>
    <w:rsid w:val="00574CCC"/>
    <w:rsid w:val="00574FD1"/>
    <w:rsid w:val="00575184"/>
    <w:rsid w:val="0057528D"/>
    <w:rsid w:val="005753A4"/>
    <w:rsid w:val="005755EF"/>
    <w:rsid w:val="0057578F"/>
    <w:rsid w:val="00575823"/>
    <w:rsid w:val="00575A64"/>
    <w:rsid w:val="00575C7E"/>
    <w:rsid w:val="0057608C"/>
    <w:rsid w:val="0057626A"/>
    <w:rsid w:val="005762A0"/>
    <w:rsid w:val="005763C6"/>
    <w:rsid w:val="005764BE"/>
    <w:rsid w:val="0057678E"/>
    <w:rsid w:val="00576803"/>
    <w:rsid w:val="00576BA6"/>
    <w:rsid w:val="00576DB5"/>
    <w:rsid w:val="00576E08"/>
    <w:rsid w:val="00576F9C"/>
    <w:rsid w:val="00577206"/>
    <w:rsid w:val="00577447"/>
    <w:rsid w:val="005777A3"/>
    <w:rsid w:val="0057782C"/>
    <w:rsid w:val="00577A54"/>
    <w:rsid w:val="00577DB1"/>
    <w:rsid w:val="00577EBC"/>
    <w:rsid w:val="00577F7B"/>
    <w:rsid w:val="00577FE5"/>
    <w:rsid w:val="0058041F"/>
    <w:rsid w:val="00580573"/>
    <w:rsid w:val="00580593"/>
    <w:rsid w:val="00580666"/>
    <w:rsid w:val="00580789"/>
    <w:rsid w:val="005808AB"/>
    <w:rsid w:val="005808B3"/>
    <w:rsid w:val="0058093F"/>
    <w:rsid w:val="00580B28"/>
    <w:rsid w:val="00580BF0"/>
    <w:rsid w:val="00581140"/>
    <w:rsid w:val="0058119C"/>
    <w:rsid w:val="005811C0"/>
    <w:rsid w:val="0058120B"/>
    <w:rsid w:val="0058144E"/>
    <w:rsid w:val="005814A2"/>
    <w:rsid w:val="005816B5"/>
    <w:rsid w:val="005817A8"/>
    <w:rsid w:val="00581AD0"/>
    <w:rsid w:val="00581AE8"/>
    <w:rsid w:val="00581DA8"/>
    <w:rsid w:val="00581E72"/>
    <w:rsid w:val="00582188"/>
    <w:rsid w:val="00582263"/>
    <w:rsid w:val="005825F4"/>
    <w:rsid w:val="005827FB"/>
    <w:rsid w:val="0058293B"/>
    <w:rsid w:val="00582A0C"/>
    <w:rsid w:val="00582A17"/>
    <w:rsid w:val="00582A28"/>
    <w:rsid w:val="00582B5B"/>
    <w:rsid w:val="00582EC7"/>
    <w:rsid w:val="00583018"/>
    <w:rsid w:val="005831F6"/>
    <w:rsid w:val="0058329F"/>
    <w:rsid w:val="0058363A"/>
    <w:rsid w:val="00583993"/>
    <w:rsid w:val="00583A91"/>
    <w:rsid w:val="00583B43"/>
    <w:rsid w:val="00583E1B"/>
    <w:rsid w:val="00583EDE"/>
    <w:rsid w:val="00583F86"/>
    <w:rsid w:val="0058425E"/>
    <w:rsid w:val="00584452"/>
    <w:rsid w:val="005844E0"/>
    <w:rsid w:val="00584D71"/>
    <w:rsid w:val="00584F00"/>
    <w:rsid w:val="00584F09"/>
    <w:rsid w:val="00584F31"/>
    <w:rsid w:val="005851B7"/>
    <w:rsid w:val="00585376"/>
    <w:rsid w:val="00585525"/>
    <w:rsid w:val="005855AE"/>
    <w:rsid w:val="005856E9"/>
    <w:rsid w:val="00585763"/>
    <w:rsid w:val="0058579E"/>
    <w:rsid w:val="005857C3"/>
    <w:rsid w:val="005859B7"/>
    <w:rsid w:val="00585B65"/>
    <w:rsid w:val="00585C14"/>
    <w:rsid w:val="00585C63"/>
    <w:rsid w:val="00585DAF"/>
    <w:rsid w:val="00586179"/>
    <w:rsid w:val="005862DD"/>
    <w:rsid w:val="0058638C"/>
    <w:rsid w:val="00586390"/>
    <w:rsid w:val="005869B4"/>
    <w:rsid w:val="00586ABF"/>
    <w:rsid w:val="00586B51"/>
    <w:rsid w:val="00586B67"/>
    <w:rsid w:val="00586DBD"/>
    <w:rsid w:val="00587098"/>
    <w:rsid w:val="0058730F"/>
    <w:rsid w:val="0058738B"/>
    <w:rsid w:val="00587739"/>
    <w:rsid w:val="00587757"/>
    <w:rsid w:val="00587B66"/>
    <w:rsid w:val="00587C1B"/>
    <w:rsid w:val="005900D0"/>
    <w:rsid w:val="005901BD"/>
    <w:rsid w:val="005903AA"/>
    <w:rsid w:val="005903D7"/>
    <w:rsid w:val="00590536"/>
    <w:rsid w:val="00590B03"/>
    <w:rsid w:val="00590BC6"/>
    <w:rsid w:val="0059108B"/>
    <w:rsid w:val="0059135E"/>
    <w:rsid w:val="005914A3"/>
    <w:rsid w:val="005914AD"/>
    <w:rsid w:val="0059153F"/>
    <w:rsid w:val="00591841"/>
    <w:rsid w:val="00591990"/>
    <w:rsid w:val="00591A7F"/>
    <w:rsid w:val="00591B60"/>
    <w:rsid w:val="00591D0A"/>
    <w:rsid w:val="00592338"/>
    <w:rsid w:val="005923BA"/>
    <w:rsid w:val="005924A1"/>
    <w:rsid w:val="005925B0"/>
    <w:rsid w:val="0059269D"/>
    <w:rsid w:val="005926D7"/>
    <w:rsid w:val="00592747"/>
    <w:rsid w:val="005927BC"/>
    <w:rsid w:val="0059288E"/>
    <w:rsid w:val="00593383"/>
    <w:rsid w:val="005934F6"/>
    <w:rsid w:val="00593772"/>
    <w:rsid w:val="00593A57"/>
    <w:rsid w:val="00593AD1"/>
    <w:rsid w:val="00593BDA"/>
    <w:rsid w:val="00593C8A"/>
    <w:rsid w:val="00593E65"/>
    <w:rsid w:val="00594081"/>
    <w:rsid w:val="005940D6"/>
    <w:rsid w:val="00594145"/>
    <w:rsid w:val="0059415A"/>
    <w:rsid w:val="00594568"/>
    <w:rsid w:val="00594896"/>
    <w:rsid w:val="00594BCA"/>
    <w:rsid w:val="00594C72"/>
    <w:rsid w:val="00594CE9"/>
    <w:rsid w:val="00594F5F"/>
    <w:rsid w:val="0059551D"/>
    <w:rsid w:val="00595797"/>
    <w:rsid w:val="00595C63"/>
    <w:rsid w:val="00595DF3"/>
    <w:rsid w:val="005962CC"/>
    <w:rsid w:val="00596492"/>
    <w:rsid w:val="0059668A"/>
    <w:rsid w:val="00596AC7"/>
    <w:rsid w:val="00597081"/>
    <w:rsid w:val="00597505"/>
    <w:rsid w:val="00597506"/>
    <w:rsid w:val="00597795"/>
    <w:rsid w:val="00597C7F"/>
    <w:rsid w:val="005A03C3"/>
    <w:rsid w:val="005A055B"/>
    <w:rsid w:val="005A0698"/>
    <w:rsid w:val="005A0A8F"/>
    <w:rsid w:val="005A0BDB"/>
    <w:rsid w:val="005A0FAD"/>
    <w:rsid w:val="005A1028"/>
    <w:rsid w:val="005A11C9"/>
    <w:rsid w:val="005A1224"/>
    <w:rsid w:val="005A12BE"/>
    <w:rsid w:val="005A15CC"/>
    <w:rsid w:val="005A1628"/>
    <w:rsid w:val="005A1795"/>
    <w:rsid w:val="005A17CD"/>
    <w:rsid w:val="005A17DD"/>
    <w:rsid w:val="005A1846"/>
    <w:rsid w:val="005A1887"/>
    <w:rsid w:val="005A18A0"/>
    <w:rsid w:val="005A18AA"/>
    <w:rsid w:val="005A1CE1"/>
    <w:rsid w:val="005A1E45"/>
    <w:rsid w:val="005A1F62"/>
    <w:rsid w:val="005A1FF8"/>
    <w:rsid w:val="005A2013"/>
    <w:rsid w:val="005A217D"/>
    <w:rsid w:val="005A2285"/>
    <w:rsid w:val="005A2424"/>
    <w:rsid w:val="005A255E"/>
    <w:rsid w:val="005A264B"/>
    <w:rsid w:val="005A2680"/>
    <w:rsid w:val="005A2945"/>
    <w:rsid w:val="005A2951"/>
    <w:rsid w:val="005A2C83"/>
    <w:rsid w:val="005A2CAC"/>
    <w:rsid w:val="005A3322"/>
    <w:rsid w:val="005A33BD"/>
    <w:rsid w:val="005A3639"/>
    <w:rsid w:val="005A3695"/>
    <w:rsid w:val="005A383C"/>
    <w:rsid w:val="005A3A4E"/>
    <w:rsid w:val="005A3AAA"/>
    <w:rsid w:val="005A3B0A"/>
    <w:rsid w:val="005A3BDD"/>
    <w:rsid w:val="005A3F26"/>
    <w:rsid w:val="005A402D"/>
    <w:rsid w:val="005A4034"/>
    <w:rsid w:val="005A4085"/>
    <w:rsid w:val="005A40CE"/>
    <w:rsid w:val="005A4426"/>
    <w:rsid w:val="005A4457"/>
    <w:rsid w:val="005A47F4"/>
    <w:rsid w:val="005A4A63"/>
    <w:rsid w:val="005A4DD8"/>
    <w:rsid w:val="005A4F68"/>
    <w:rsid w:val="005A4F9D"/>
    <w:rsid w:val="005A50E6"/>
    <w:rsid w:val="005A50F5"/>
    <w:rsid w:val="005A51A5"/>
    <w:rsid w:val="005A539C"/>
    <w:rsid w:val="005A55A5"/>
    <w:rsid w:val="005A55F2"/>
    <w:rsid w:val="005A579B"/>
    <w:rsid w:val="005A57DD"/>
    <w:rsid w:val="005A5856"/>
    <w:rsid w:val="005A58BF"/>
    <w:rsid w:val="005A5934"/>
    <w:rsid w:val="005A5C04"/>
    <w:rsid w:val="005A5F35"/>
    <w:rsid w:val="005A610D"/>
    <w:rsid w:val="005A61B9"/>
    <w:rsid w:val="005A67E0"/>
    <w:rsid w:val="005A6822"/>
    <w:rsid w:val="005A683D"/>
    <w:rsid w:val="005A688E"/>
    <w:rsid w:val="005A6AEC"/>
    <w:rsid w:val="005A6C27"/>
    <w:rsid w:val="005A6DD6"/>
    <w:rsid w:val="005A6FB6"/>
    <w:rsid w:val="005A722E"/>
    <w:rsid w:val="005A7457"/>
    <w:rsid w:val="005A7590"/>
    <w:rsid w:val="005A75AF"/>
    <w:rsid w:val="005A76C3"/>
    <w:rsid w:val="005A7842"/>
    <w:rsid w:val="005A7BDA"/>
    <w:rsid w:val="005A7CE1"/>
    <w:rsid w:val="005A7D00"/>
    <w:rsid w:val="005A7DCE"/>
    <w:rsid w:val="005B0117"/>
    <w:rsid w:val="005B020C"/>
    <w:rsid w:val="005B05BF"/>
    <w:rsid w:val="005B0705"/>
    <w:rsid w:val="005B088C"/>
    <w:rsid w:val="005B0BA3"/>
    <w:rsid w:val="005B0D83"/>
    <w:rsid w:val="005B0E3D"/>
    <w:rsid w:val="005B1037"/>
    <w:rsid w:val="005B16E5"/>
    <w:rsid w:val="005B176C"/>
    <w:rsid w:val="005B19D5"/>
    <w:rsid w:val="005B1C1A"/>
    <w:rsid w:val="005B1C5B"/>
    <w:rsid w:val="005B1DBE"/>
    <w:rsid w:val="005B2136"/>
    <w:rsid w:val="005B21CA"/>
    <w:rsid w:val="005B21DC"/>
    <w:rsid w:val="005B2338"/>
    <w:rsid w:val="005B255B"/>
    <w:rsid w:val="005B2851"/>
    <w:rsid w:val="005B2BA7"/>
    <w:rsid w:val="005B2BE4"/>
    <w:rsid w:val="005B2C7D"/>
    <w:rsid w:val="005B2D2B"/>
    <w:rsid w:val="005B31B8"/>
    <w:rsid w:val="005B32D4"/>
    <w:rsid w:val="005B34E3"/>
    <w:rsid w:val="005B3576"/>
    <w:rsid w:val="005B3684"/>
    <w:rsid w:val="005B36E2"/>
    <w:rsid w:val="005B3855"/>
    <w:rsid w:val="005B38A2"/>
    <w:rsid w:val="005B3A3B"/>
    <w:rsid w:val="005B3A4F"/>
    <w:rsid w:val="005B3C3B"/>
    <w:rsid w:val="005B3D60"/>
    <w:rsid w:val="005B3EF3"/>
    <w:rsid w:val="005B3FB4"/>
    <w:rsid w:val="005B3FFA"/>
    <w:rsid w:val="005B4472"/>
    <w:rsid w:val="005B464E"/>
    <w:rsid w:val="005B49EB"/>
    <w:rsid w:val="005B4CAB"/>
    <w:rsid w:val="005B4CC4"/>
    <w:rsid w:val="005B5861"/>
    <w:rsid w:val="005B5ACE"/>
    <w:rsid w:val="005B5C3F"/>
    <w:rsid w:val="005B5D29"/>
    <w:rsid w:val="005B5E88"/>
    <w:rsid w:val="005B5E98"/>
    <w:rsid w:val="005B5FE8"/>
    <w:rsid w:val="005B6281"/>
    <w:rsid w:val="005B62DF"/>
    <w:rsid w:val="005B6432"/>
    <w:rsid w:val="005B65FE"/>
    <w:rsid w:val="005B68F9"/>
    <w:rsid w:val="005B6958"/>
    <w:rsid w:val="005B697F"/>
    <w:rsid w:val="005B6ABB"/>
    <w:rsid w:val="005B6C46"/>
    <w:rsid w:val="005B6F04"/>
    <w:rsid w:val="005B706E"/>
    <w:rsid w:val="005B72B7"/>
    <w:rsid w:val="005B72C0"/>
    <w:rsid w:val="005B784B"/>
    <w:rsid w:val="005B7C8F"/>
    <w:rsid w:val="005B7CB7"/>
    <w:rsid w:val="005B7E2D"/>
    <w:rsid w:val="005B7E56"/>
    <w:rsid w:val="005C012A"/>
    <w:rsid w:val="005C0602"/>
    <w:rsid w:val="005C0A37"/>
    <w:rsid w:val="005C0D11"/>
    <w:rsid w:val="005C0E87"/>
    <w:rsid w:val="005C0ED5"/>
    <w:rsid w:val="005C0FA5"/>
    <w:rsid w:val="005C102F"/>
    <w:rsid w:val="005C1132"/>
    <w:rsid w:val="005C12AA"/>
    <w:rsid w:val="005C178A"/>
    <w:rsid w:val="005C17AD"/>
    <w:rsid w:val="005C1B70"/>
    <w:rsid w:val="005C1C4E"/>
    <w:rsid w:val="005C1C84"/>
    <w:rsid w:val="005C1D82"/>
    <w:rsid w:val="005C1F29"/>
    <w:rsid w:val="005C22DA"/>
    <w:rsid w:val="005C2369"/>
    <w:rsid w:val="005C244E"/>
    <w:rsid w:val="005C2615"/>
    <w:rsid w:val="005C2628"/>
    <w:rsid w:val="005C266F"/>
    <w:rsid w:val="005C328E"/>
    <w:rsid w:val="005C342E"/>
    <w:rsid w:val="005C34DC"/>
    <w:rsid w:val="005C3740"/>
    <w:rsid w:val="005C3763"/>
    <w:rsid w:val="005C37C2"/>
    <w:rsid w:val="005C3932"/>
    <w:rsid w:val="005C393B"/>
    <w:rsid w:val="005C3B53"/>
    <w:rsid w:val="005C3BB5"/>
    <w:rsid w:val="005C3CBE"/>
    <w:rsid w:val="005C3DF8"/>
    <w:rsid w:val="005C3E5F"/>
    <w:rsid w:val="005C3E80"/>
    <w:rsid w:val="005C41B7"/>
    <w:rsid w:val="005C41D4"/>
    <w:rsid w:val="005C423B"/>
    <w:rsid w:val="005C42AD"/>
    <w:rsid w:val="005C4389"/>
    <w:rsid w:val="005C4476"/>
    <w:rsid w:val="005C44F2"/>
    <w:rsid w:val="005C4608"/>
    <w:rsid w:val="005C478E"/>
    <w:rsid w:val="005C4855"/>
    <w:rsid w:val="005C49F7"/>
    <w:rsid w:val="005C4B91"/>
    <w:rsid w:val="005C4CEA"/>
    <w:rsid w:val="005C4F41"/>
    <w:rsid w:val="005C52C5"/>
    <w:rsid w:val="005C554B"/>
    <w:rsid w:val="005C5924"/>
    <w:rsid w:val="005C5AD9"/>
    <w:rsid w:val="005C5CAA"/>
    <w:rsid w:val="005C6156"/>
    <w:rsid w:val="005C62EF"/>
    <w:rsid w:val="005C649E"/>
    <w:rsid w:val="005C65EF"/>
    <w:rsid w:val="005C65F4"/>
    <w:rsid w:val="005C6846"/>
    <w:rsid w:val="005C6C3A"/>
    <w:rsid w:val="005C6DD6"/>
    <w:rsid w:val="005C6EDD"/>
    <w:rsid w:val="005C7597"/>
    <w:rsid w:val="005C786F"/>
    <w:rsid w:val="005C797A"/>
    <w:rsid w:val="005C79AD"/>
    <w:rsid w:val="005C7ADC"/>
    <w:rsid w:val="005C7B88"/>
    <w:rsid w:val="005C7CFB"/>
    <w:rsid w:val="005C7EE5"/>
    <w:rsid w:val="005C7F26"/>
    <w:rsid w:val="005D01AB"/>
    <w:rsid w:val="005D02A0"/>
    <w:rsid w:val="005D02C3"/>
    <w:rsid w:val="005D060C"/>
    <w:rsid w:val="005D0986"/>
    <w:rsid w:val="005D0A2C"/>
    <w:rsid w:val="005D0A9E"/>
    <w:rsid w:val="005D103E"/>
    <w:rsid w:val="005D14DB"/>
    <w:rsid w:val="005D178B"/>
    <w:rsid w:val="005D1897"/>
    <w:rsid w:val="005D1AB5"/>
    <w:rsid w:val="005D1BBA"/>
    <w:rsid w:val="005D1BE9"/>
    <w:rsid w:val="005D1FCC"/>
    <w:rsid w:val="005D24A8"/>
    <w:rsid w:val="005D24BE"/>
    <w:rsid w:val="005D2730"/>
    <w:rsid w:val="005D2735"/>
    <w:rsid w:val="005D2767"/>
    <w:rsid w:val="005D2827"/>
    <w:rsid w:val="005D299B"/>
    <w:rsid w:val="005D2C1C"/>
    <w:rsid w:val="005D3373"/>
    <w:rsid w:val="005D33E4"/>
    <w:rsid w:val="005D3590"/>
    <w:rsid w:val="005D3634"/>
    <w:rsid w:val="005D3756"/>
    <w:rsid w:val="005D37F6"/>
    <w:rsid w:val="005D3931"/>
    <w:rsid w:val="005D3B27"/>
    <w:rsid w:val="005D3D28"/>
    <w:rsid w:val="005D4272"/>
    <w:rsid w:val="005D440C"/>
    <w:rsid w:val="005D447D"/>
    <w:rsid w:val="005D4693"/>
    <w:rsid w:val="005D4768"/>
    <w:rsid w:val="005D4777"/>
    <w:rsid w:val="005D47E7"/>
    <w:rsid w:val="005D48AF"/>
    <w:rsid w:val="005D4A02"/>
    <w:rsid w:val="005D4D2E"/>
    <w:rsid w:val="005D4DF1"/>
    <w:rsid w:val="005D4E65"/>
    <w:rsid w:val="005D4F46"/>
    <w:rsid w:val="005D50E0"/>
    <w:rsid w:val="005D577F"/>
    <w:rsid w:val="005D5C4A"/>
    <w:rsid w:val="005D5E4F"/>
    <w:rsid w:val="005D626B"/>
    <w:rsid w:val="005D628A"/>
    <w:rsid w:val="005D6656"/>
    <w:rsid w:val="005D685D"/>
    <w:rsid w:val="005D6BE4"/>
    <w:rsid w:val="005D6BE9"/>
    <w:rsid w:val="005D6E14"/>
    <w:rsid w:val="005D6E3D"/>
    <w:rsid w:val="005D6EBF"/>
    <w:rsid w:val="005D70C4"/>
    <w:rsid w:val="005D7249"/>
    <w:rsid w:val="005D725E"/>
    <w:rsid w:val="005D72B1"/>
    <w:rsid w:val="005D7485"/>
    <w:rsid w:val="005D752A"/>
    <w:rsid w:val="005D7B37"/>
    <w:rsid w:val="005D7C1A"/>
    <w:rsid w:val="005D7D96"/>
    <w:rsid w:val="005D7EDC"/>
    <w:rsid w:val="005D7EE9"/>
    <w:rsid w:val="005E0441"/>
    <w:rsid w:val="005E05F2"/>
    <w:rsid w:val="005E07AB"/>
    <w:rsid w:val="005E07CE"/>
    <w:rsid w:val="005E0BDC"/>
    <w:rsid w:val="005E0C2B"/>
    <w:rsid w:val="005E0D44"/>
    <w:rsid w:val="005E0E09"/>
    <w:rsid w:val="005E11B7"/>
    <w:rsid w:val="005E1328"/>
    <w:rsid w:val="005E13D0"/>
    <w:rsid w:val="005E1681"/>
    <w:rsid w:val="005E1ECE"/>
    <w:rsid w:val="005E1F66"/>
    <w:rsid w:val="005E2230"/>
    <w:rsid w:val="005E22BA"/>
    <w:rsid w:val="005E22D5"/>
    <w:rsid w:val="005E2549"/>
    <w:rsid w:val="005E2711"/>
    <w:rsid w:val="005E294B"/>
    <w:rsid w:val="005E2970"/>
    <w:rsid w:val="005E2F1F"/>
    <w:rsid w:val="005E341E"/>
    <w:rsid w:val="005E3499"/>
    <w:rsid w:val="005E36CF"/>
    <w:rsid w:val="005E387C"/>
    <w:rsid w:val="005E391E"/>
    <w:rsid w:val="005E3B84"/>
    <w:rsid w:val="005E3B9D"/>
    <w:rsid w:val="005E3CA7"/>
    <w:rsid w:val="005E3E70"/>
    <w:rsid w:val="005E3EA5"/>
    <w:rsid w:val="005E406C"/>
    <w:rsid w:val="005E422C"/>
    <w:rsid w:val="005E498F"/>
    <w:rsid w:val="005E4D5F"/>
    <w:rsid w:val="005E4E46"/>
    <w:rsid w:val="005E4EE7"/>
    <w:rsid w:val="005E5048"/>
    <w:rsid w:val="005E51D0"/>
    <w:rsid w:val="005E5323"/>
    <w:rsid w:val="005E5418"/>
    <w:rsid w:val="005E54C0"/>
    <w:rsid w:val="005E54F8"/>
    <w:rsid w:val="005E5605"/>
    <w:rsid w:val="005E58AA"/>
    <w:rsid w:val="005E59BA"/>
    <w:rsid w:val="005E5D32"/>
    <w:rsid w:val="005E5DD2"/>
    <w:rsid w:val="005E5F3F"/>
    <w:rsid w:val="005E634E"/>
    <w:rsid w:val="005E68E8"/>
    <w:rsid w:val="005E6F52"/>
    <w:rsid w:val="005E6F5D"/>
    <w:rsid w:val="005E6F7F"/>
    <w:rsid w:val="005E707A"/>
    <w:rsid w:val="005E72DC"/>
    <w:rsid w:val="005E747F"/>
    <w:rsid w:val="005E75D6"/>
    <w:rsid w:val="005E79C1"/>
    <w:rsid w:val="005E7B0A"/>
    <w:rsid w:val="005F0107"/>
    <w:rsid w:val="005F02E5"/>
    <w:rsid w:val="005F03A3"/>
    <w:rsid w:val="005F06BE"/>
    <w:rsid w:val="005F07AC"/>
    <w:rsid w:val="005F08B4"/>
    <w:rsid w:val="005F095B"/>
    <w:rsid w:val="005F0A0C"/>
    <w:rsid w:val="005F0AB6"/>
    <w:rsid w:val="005F0DBE"/>
    <w:rsid w:val="005F0EC8"/>
    <w:rsid w:val="005F0F02"/>
    <w:rsid w:val="005F0F58"/>
    <w:rsid w:val="005F0FE1"/>
    <w:rsid w:val="005F11F7"/>
    <w:rsid w:val="005F1318"/>
    <w:rsid w:val="005F17CA"/>
    <w:rsid w:val="005F1A1B"/>
    <w:rsid w:val="005F1C1A"/>
    <w:rsid w:val="005F1D21"/>
    <w:rsid w:val="005F1E98"/>
    <w:rsid w:val="005F2208"/>
    <w:rsid w:val="005F238E"/>
    <w:rsid w:val="005F25BC"/>
    <w:rsid w:val="005F25F3"/>
    <w:rsid w:val="005F2644"/>
    <w:rsid w:val="005F29B8"/>
    <w:rsid w:val="005F29C6"/>
    <w:rsid w:val="005F2B9A"/>
    <w:rsid w:val="005F2C14"/>
    <w:rsid w:val="005F2C1F"/>
    <w:rsid w:val="005F2E4E"/>
    <w:rsid w:val="005F308C"/>
    <w:rsid w:val="005F344D"/>
    <w:rsid w:val="005F34BA"/>
    <w:rsid w:val="005F355A"/>
    <w:rsid w:val="005F3672"/>
    <w:rsid w:val="005F3700"/>
    <w:rsid w:val="005F3828"/>
    <w:rsid w:val="005F3B8F"/>
    <w:rsid w:val="005F3D1C"/>
    <w:rsid w:val="005F3F1C"/>
    <w:rsid w:val="005F3F87"/>
    <w:rsid w:val="005F41D4"/>
    <w:rsid w:val="005F41FA"/>
    <w:rsid w:val="005F425B"/>
    <w:rsid w:val="005F42B0"/>
    <w:rsid w:val="005F46D3"/>
    <w:rsid w:val="005F48E5"/>
    <w:rsid w:val="005F4B2C"/>
    <w:rsid w:val="005F4C06"/>
    <w:rsid w:val="005F4C82"/>
    <w:rsid w:val="005F4DB6"/>
    <w:rsid w:val="005F4EA8"/>
    <w:rsid w:val="005F5074"/>
    <w:rsid w:val="005F53B2"/>
    <w:rsid w:val="005F5402"/>
    <w:rsid w:val="005F55DE"/>
    <w:rsid w:val="005F5764"/>
    <w:rsid w:val="005F5842"/>
    <w:rsid w:val="005F5844"/>
    <w:rsid w:val="005F5857"/>
    <w:rsid w:val="005F5957"/>
    <w:rsid w:val="005F603C"/>
    <w:rsid w:val="005F604A"/>
    <w:rsid w:val="005F6329"/>
    <w:rsid w:val="005F64A9"/>
    <w:rsid w:val="005F652E"/>
    <w:rsid w:val="005F6563"/>
    <w:rsid w:val="005F66BA"/>
    <w:rsid w:val="005F6763"/>
    <w:rsid w:val="005F676B"/>
    <w:rsid w:val="005F6916"/>
    <w:rsid w:val="005F6B03"/>
    <w:rsid w:val="005F6BDE"/>
    <w:rsid w:val="005F71D6"/>
    <w:rsid w:val="005F7DAA"/>
    <w:rsid w:val="006001D2"/>
    <w:rsid w:val="00600406"/>
    <w:rsid w:val="0060045B"/>
    <w:rsid w:val="006005D8"/>
    <w:rsid w:val="006007CE"/>
    <w:rsid w:val="00600861"/>
    <w:rsid w:val="006008DC"/>
    <w:rsid w:val="006009D0"/>
    <w:rsid w:val="00600AF9"/>
    <w:rsid w:val="00600E7D"/>
    <w:rsid w:val="00601120"/>
    <w:rsid w:val="006013FC"/>
    <w:rsid w:val="006018DE"/>
    <w:rsid w:val="0060195D"/>
    <w:rsid w:val="006019E8"/>
    <w:rsid w:val="00601D97"/>
    <w:rsid w:val="00601E57"/>
    <w:rsid w:val="00601E8C"/>
    <w:rsid w:val="00602085"/>
    <w:rsid w:val="00602401"/>
    <w:rsid w:val="00602575"/>
    <w:rsid w:val="006027CF"/>
    <w:rsid w:val="006027E0"/>
    <w:rsid w:val="006028D9"/>
    <w:rsid w:val="00602AD7"/>
    <w:rsid w:val="00602C28"/>
    <w:rsid w:val="00602C70"/>
    <w:rsid w:val="00602FE8"/>
    <w:rsid w:val="00603147"/>
    <w:rsid w:val="00603946"/>
    <w:rsid w:val="00603A97"/>
    <w:rsid w:val="00603AA1"/>
    <w:rsid w:val="00603DA8"/>
    <w:rsid w:val="006045CB"/>
    <w:rsid w:val="00604718"/>
    <w:rsid w:val="006047F0"/>
    <w:rsid w:val="0060480F"/>
    <w:rsid w:val="0060497F"/>
    <w:rsid w:val="00604A22"/>
    <w:rsid w:val="00604EB0"/>
    <w:rsid w:val="00605010"/>
    <w:rsid w:val="0060526E"/>
    <w:rsid w:val="006053E9"/>
    <w:rsid w:val="006054DA"/>
    <w:rsid w:val="006055D6"/>
    <w:rsid w:val="0060567F"/>
    <w:rsid w:val="006057A4"/>
    <w:rsid w:val="006057FD"/>
    <w:rsid w:val="00605863"/>
    <w:rsid w:val="006058F4"/>
    <w:rsid w:val="00605C6B"/>
    <w:rsid w:val="00606218"/>
    <w:rsid w:val="00606322"/>
    <w:rsid w:val="006067AD"/>
    <w:rsid w:val="0060696A"/>
    <w:rsid w:val="00606C5D"/>
    <w:rsid w:val="00606E3C"/>
    <w:rsid w:val="00606E68"/>
    <w:rsid w:val="0060723F"/>
    <w:rsid w:val="00607334"/>
    <w:rsid w:val="0060740B"/>
    <w:rsid w:val="0060750B"/>
    <w:rsid w:val="006075CE"/>
    <w:rsid w:val="006075F2"/>
    <w:rsid w:val="00607920"/>
    <w:rsid w:val="00607FED"/>
    <w:rsid w:val="006100EE"/>
    <w:rsid w:val="00610193"/>
    <w:rsid w:val="006103EB"/>
    <w:rsid w:val="00610544"/>
    <w:rsid w:val="006108A2"/>
    <w:rsid w:val="00610A1E"/>
    <w:rsid w:val="00610BFD"/>
    <w:rsid w:val="0061104C"/>
    <w:rsid w:val="006113DA"/>
    <w:rsid w:val="00611407"/>
    <w:rsid w:val="00611464"/>
    <w:rsid w:val="00611897"/>
    <w:rsid w:val="006118C3"/>
    <w:rsid w:val="00611ACF"/>
    <w:rsid w:val="00611BB2"/>
    <w:rsid w:val="00611C8A"/>
    <w:rsid w:val="00611D7A"/>
    <w:rsid w:val="00611F65"/>
    <w:rsid w:val="00612043"/>
    <w:rsid w:val="00612358"/>
    <w:rsid w:val="00612378"/>
    <w:rsid w:val="00612BA1"/>
    <w:rsid w:val="00612BCD"/>
    <w:rsid w:val="00612CB8"/>
    <w:rsid w:val="00612CF6"/>
    <w:rsid w:val="0061300C"/>
    <w:rsid w:val="00613278"/>
    <w:rsid w:val="006132E1"/>
    <w:rsid w:val="006135B9"/>
    <w:rsid w:val="006137F0"/>
    <w:rsid w:val="006138A1"/>
    <w:rsid w:val="0061393B"/>
    <w:rsid w:val="00613A00"/>
    <w:rsid w:val="00613B43"/>
    <w:rsid w:val="00613D04"/>
    <w:rsid w:val="00613F8A"/>
    <w:rsid w:val="006143D1"/>
    <w:rsid w:val="0061445D"/>
    <w:rsid w:val="006144B9"/>
    <w:rsid w:val="006147C7"/>
    <w:rsid w:val="006147F5"/>
    <w:rsid w:val="00614861"/>
    <w:rsid w:val="00614D85"/>
    <w:rsid w:val="00615149"/>
    <w:rsid w:val="006151B6"/>
    <w:rsid w:val="00615278"/>
    <w:rsid w:val="006155A2"/>
    <w:rsid w:val="0061572A"/>
    <w:rsid w:val="006157BB"/>
    <w:rsid w:val="00615B77"/>
    <w:rsid w:val="00615BF1"/>
    <w:rsid w:val="00615C90"/>
    <w:rsid w:val="00616142"/>
    <w:rsid w:val="006162C9"/>
    <w:rsid w:val="006168E3"/>
    <w:rsid w:val="00616D80"/>
    <w:rsid w:val="00616E0D"/>
    <w:rsid w:val="00616F91"/>
    <w:rsid w:val="0061702B"/>
    <w:rsid w:val="006173D5"/>
    <w:rsid w:val="006177C3"/>
    <w:rsid w:val="006177E2"/>
    <w:rsid w:val="00617A64"/>
    <w:rsid w:val="00617D22"/>
    <w:rsid w:val="00620006"/>
    <w:rsid w:val="006201F2"/>
    <w:rsid w:val="00620334"/>
    <w:rsid w:val="00620546"/>
    <w:rsid w:val="006206B7"/>
    <w:rsid w:val="0062084E"/>
    <w:rsid w:val="00620B15"/>
    <w:rsid w:val="00620B48"/>
    <w:rsid w:val="00620B79"/>
    <w:rsid w:val="00620BD1"/>
    <w:rsid w:val="00620CFC"/>
    <w:rsid w:val="00620EC9"/>
    <w:rsid w:val="00621206"/>
    <w:rsid w:val="0062121A"/>
    <w:rsid w:val="00621583"/>
    <w:rsid w:val="00621718"/>
    <w:rsid w:val="0062173A"/>
    <w:rsid w:val="0062175F"/>
    <w:rsid w:val="00621779"/>
    <w:rsid w:val="006217B8"/>
    <w:rsid w:val="006219E1"/>
    <w:rsid w:val="00622493"/>
    <w:rsid w:val="00622A29"/>
    <w:rsid w:val="00622A75"/>
    <w:rsid w:val="00622B30"/>
    <w:rsid w:val="00622BD1"/>
    <w:rsid w:val="00622C69"/>
    <w:rsid w:val="00622D15"/>
    <w:rsid w:val="00622E3D"/>
    <w:rsid w:val="00622E8C"/>
    <w:rsid w:val="00623086"/>
    <w:rsid w:val="00623204"/>
    <w:rsid w:val="006233E1"/>
    <w:rsid w:val="0062370A"/>
    <w:rsid w:val="0062373C"/>
    <w:rsid w:val="00623B90"/>
    <w:rsid w:val="00623CA1"/>
    <w:rsid w:val="00624327"/>
    <w:rsid w:val="006243C0"/>
    <w:rsid w:val="006244CD"/>
    <w:rsid w:val="00624596"/>
    <w:rsid w:val="00624870"/>
    <w:rsid w:val="006248CB"/>
    <w:rsid w:val="006249A2"/>
    <w:rsid w:val="00624B3C"/>
    <w:rsid w:val="00624EF1"/>
    <w:rsid w:val="00625444"/>
    <w:rsid w:val="006254BF"/>
    <w:rsid w:val="006256E4"/>
    <w:rsid w:val="00625757"/>
    <w:rsid w:val="00625796"/>
    <w:rsid w:val="006258F6"/>
    <w:rsid w:val="00625CB5"/>
    <w:rsid w:val="00625D74"/>
    <w:rsid w:val="00625DBD"/>
    <w:rsid w:val="00625F00"/>
    <w:rsid w:val="00626042"/>
    <w:rsid w:val="00626045"/>
    <w:rsid w:val="0062677F"/>
    <w:rsid w:val="006268D7"/>
    <w:rsid w:val="00626AB2"/>
    <w:rsid w:val="00626C89"/>
    <w:rsid w:val="00626F68"/>
    <w:rsid w:val="006270D2"/>
    <w:rsid w:val="0062713A"/>
    <w:rsid w:val="00627299"/>
    <w:rsid w:val="00627300"/>
    <w:rsid w:val="0062767D"/>
    <w:rsid w:val="00627950"/>
    <w:rsid w:val="00627B0A"/>
    <w:rsid w:val="00627CC9"/>
    <w:rsid w:val="00627D8C"/>
    <w:rsid w:val="00627F85"/>
    <w:rsid w:val="00630293"/>
    <w:rsid w:val="00630424"/>
    <w:rsid w:val="00630669"/>
    <w:rsid w:val="006306A3"/>
    <w:rsid w:val="00630700"/>
    <w:rsid w:val="00630770"/>
    <w:rsid w:val="0063083F"/>
    <w:rsid w:val="00630910"/>
    <w:rsid w:val="00630FEB"/>
    <w:rsid w:val="006313D2"/>
    <w:rsid w:val="0063144C"/>
    <w:rsid w:val="00631CE0"/>
    <w:rsid w:val="00631D00"/>
    <w:rsid w:val="00631E55"/>
    <w:rsid w:val="00632204"/>
    <w:rsid w:val="006323E7"/>
    <w:rsid w:val="00632498"/>
    <w:rsid w:val="006324C5"/>
    <w:rsid w:val="00632723"/>
    <w:rsid w:val="00632974"/>
    <w:rsid w:val="00632C90"/>
    <w:rsid w:val="00632DFB"/>
    <w:rsid w:val="006336FD"/>
    <w:rsid w:val="00633822"/>
    <w:rsid w:val="00633B6C"/>
    <w:rsid w:val="0063439E"/>
    <w:rsid w:val="006348B4"/>
    <w:rsid w:val="00634A1A"/>
    <w:rsid w:val="00634CAD"/>
    <w:rsid w:val="00635142"/>
    <w:rsid w:val="006353B7"/>
    <w:rsid w:val="0063560D"/>
    <w:rsid w:val="006358B0"/>
    <w:rsid w:val="006358E8"/>
    <w:rsid w:val="006359CD"/>
    <w:rsid w:val="00635A44"/>
    <w:rsid w:val="00635A7C"/>
    <w:rsid w:val="00635BCA"/>
    <w:rsid w:val="00635FDA"/>
    <w:rsid w:val="00636252"/>
    <w:rsid w:val="00636292"/>
    <w:rsid w:val="006362F7"/>
    <w:rsid w:val="006363A1"/>
    <w:rsid w:val="0063695C"/>
    <w:rsid w:val="00636B25"/>
    <w:rsid w:val="00636D09"/>
    <w:rsid w:val="00636D9C"/>
    <w:rsid w:val="006370DC"/>
    <w:rsid w:val="006372FA"/>
    <w:rsid w:val="00637324"/>
    <w:rsid w:val="00637389"/>
    <w:rsid w:val="00637392"/>
    <w:rsid w:val="0063739D"/>
    <w:rsid w:val="00637516"/>
    <w:rsid w:val="00637583"/>
    <w:rsid w:val="00637870"/>
    <w:rsid w:val="00637A8A"/>
    <w:rsid w:val="00637D74"/>
    <w:rsid w:val="00637DE0"/>
    <w:rsid w:val="00637DE6"/>
    <w:rsid w:val="00640747"/>
    <w:rsid w:val="006409C3"/>
    <w:rsid w:val="00640A65"/>
    <w:rsid w:val="00640B12"/>
    <w:rsid w:val="00640C48"/>
    <w:rsid w:val="00640E34"/>
    <w:rsid w:val="006410DF"/>
    <w:rsid w:val="006411D0"/>
    <w:rsid w:val="0064148D"/>
    <w:rsid w:val="006418B5"/>
    <w:rsid w:val="00641B22"/>
    <w:rsid w:val="0064218D"/>
    <w:rsid w:val="00642248"/>
    <w:rsid w:val="00642267"/>
    <w:rsid w:val="00642457"/>
    <w:rsid w:val="0064273D"/>
    <w:rsid w:val="006428B4"/>
    <w:rsid w:val="00642904"/>
    <w:rsid w:val="00642999"/>
    <w:rsid w:val="00642A7C"/>
    <w:rsid w:val="00642B13"/>
    <w:rsid w:val="00642DCB"/>
    <w:rsid w:val="00643069"/>
    <w:rsid w:val="006431FC"/>
    <w:rsid w:val="00643453"/>
    <w:rsid w:val="00643595"/>
    <w:rsid w:val="006438F9"/>
    <w:rsid w:val="00643B7C"/>
    <w:rsid w:val="00643C05"/>
    <w:rsid w:val="0064425B"/>
    <w:rsid w:val="00644465"/>
    <w:rsid w:val="00644513"/>
    <w:rsid w:val="006445BC"/>
    <w:rsid w:val="00644B39"/>
    <w:rsid w:val="00644BB0"/>
    <w:rsid w:val="00644BC7"/>
    <w:rsid w:val="00645005"/>
    <w:rsid w:val="0064511F"/>
    <w:rsid w:val="0064518C"/>
    <w:rsid w:val="0064541D"/>
    <w:rsid w:val="00645720"/>
    <w:rsid w:val="006457FC"/>
    <w:rsid w:val="00645806"/>
    <w:rsid w:val="00645A01"/>
    <w:rsid w:val="00645B44"/>
    <w:rsid w:val="00646030"/>
    <w:rsid w:val="0064610A"/>
    <w:rsid w:val="00646243"/>
    <w:rsid w:val="006463B1"/>
    <w:rsid w:val="006463FD"/>
    <w:rsid w:val="006466D4"/>
    <w:rsid w:val="00646CE8"/>
    <w:rsid w:val="00646E01"/>
    <w:rsid w:val="00646E31"/>
    <w:rsid w:val="00646EA7"/>
    <w:rsid w:val="00647279"/>
    <w:rsid w:val="00647281"/>
    <w:rsid w:val="006472D9"/>
    <w:rsid w:val="00647946"/>
    <w:rsid w:val="006479FF"/>
    <w:rsid w:val="00647A1A"/>
    <w:rsid w:val="00647B10"/>
    <w:rsid w:val="00647B56"/>
    <w:rsid w:val="00647C06"/>
    <w:rsid w:val="00647E0C"/>
    <w:rsid w:val="00647E56"/>
    <w:rsid w:val="006503E7"/>
    <w:rsid w:val="006504AA"/>
    <w:rsid w:val="00650624"/>
    <w:rsid w:val="0065064D"/>
    <w:rsid w:val="00650795"/>
    <w:rsid w:val="00650974"/>
    <w:rsid w:val="00650AF0"/>
    <w:rsid w:val="00650D84"/>
    <w:rsid w:val="00650FA8"/>
    <w:rsid w:val="0065104E"/>
    <w:rsid w:val="006510D3"/>
    <w:rsid w:val="006511DF"/>
    <w:rsid w:val="006511EB"/>
    <w:rsid w:val="00651312"/>
    <w:rsid w:val="0065146D"/>
    <w:rsid w:val="006517B1"/>
    <w:rsid w:val="006518CE"/>
    <w:rsid w:val="006519A2"/>
    <w:rsid w:val="00651D54"/>
    <w:rsid w:val="00651FE9"/>
    <w:rsid w:val="00651FF5"/>
    <w:rsid w:val="00652002"/>
    <w:rsid w:val="00652392"/>
    <w:rsid w:val="00652627"/>
    <w:rsid w:val="00652666"/>
    <w:rsid w:val="00652744"/>
    <w:rsid w:val="0065284C"/>
    <w:rsid w:val="00652A3E"/>
    <w:rsid w:val="00652C00"/>
    <w:rsid w:val="00652DFB"/>
    <w:rsid w:val="00652ED5"/>
    <w:rsid w:val="00652F32"/>
    <w:rsid w:val="00652FF9"/>
    <w:rsid w:val="006530EC"/>
    <w:rsid w:val="00653298"/>
    <w:rsid w:val="006533F0"/>
    <w:rsid w:val="00653420"/>
    <w:rsid w:val="006534EF"/>
    <w:rsid w:val="00653686"/>
    <w:rsid w:val="0065376A"/>
    <w:rsid w:val="00653836"/>
    <w:rsid w:val="00653F51"/>
    <w:rsid w:val="00653FD6"/>
    <w:rsid w:val="00653FDA"/>
    <w:rsid w:val="00654394"/>
    <w:rsid w:val="0065444A"/>
    <w:rsid w:val="00654919"/>
    <w:rsid w:val="00654B16"/>
    <w:rsid w:val="00654D25"/>
    <w:rsid w:val="00654FB2"/>
    <w:rsid w:val="00654FEF"/>
    <w:rsid w:val="006553BC"/>
    <w:rsid w:val="006554F7"/>
    <w:rsid w:val="0065565A"/>
    <w:rsid w:val="006558B4"/>
    <w:rsid w:val="00655A6C"/>
    <w:rsid w:val="00655B48"/>
    <w:rsid w:val="00655D6A"/>
    <w:rsid w:val="00655F2F"/>
    <w:rsid w:val="00656102"/>
    <w:rsid w:val="006563C1"/>
    <w:rsid w:val="006564CA"/>
    <w:rsid w:val="00656581"/>
    <w:rsid w:val="00656595"/>
    <w:rsid w:val="00656599"/>
    <w:rsid w:val="006566CE"/>
    <w:rsid w:val="0065693A"/>
    <w:rsid w:val="00656B68"/>
    <w:rsid w:val="00657276"/>
    <w:rsid w:val="0065743D"/>
    <w:rsid w:val="00657469"/>
    <w:rsid w:val="0065763D"/>
    <w:rsid w:val="0065788A"/>
    <w:rsid w:val="0065792A"/>
    <w:rsid w:val="00657932"/>
    <w:rsid w:val="00657DA7"/>
    <w:rsid w:val="006600B6"/>
    <w:rsid w:val="006601EF"/>
    <w:rsid w:val="006602EB"/>
    <w:rsid w:val="0066042D"/>
    <w:rsid w:val="00660564"/>
    <w:rsid w:val="006605F2"/>
    <w:rsid w:val="00660639"/>
    <w:rsid w:val="0066082E"/>
    <w:rsid w:val="0066083B"/>
    <w:rsid w:val="00660A11"/>
    <w:rsid w:val="00660DD0"/>
    <w:rsid w:val="00660E88"/>
    <w:rsid w:val="006611A0"/>
    <w:rsid w:val="00661228"/>
    <w:rsid w:val="00661278"/>
    <w:rsid w:val="0066136D"/>
    <w:rsid w:val="00661505"/>
    <w:rsid w:val="00661774"/>
    <w:rsid w:val="006617BC"/>
    <w:rsid w:val="006619A8"/>
    <w:rsid w:val="00661A32"/>
    <w:rsid w:val="00661A81"/>
    <w:rsid w:val="00661BB0"/>
    <w:rsid w:val="00661D1F"/>
    <w:rsid w:val="00661E78"/>
    <w:rsid w:val="006620A1"/>
    <w:rsid w:val="006620F2"/>
    <w:rsid w:val="00662390"/>
    <w:rsid w:val="00662422"/>
    <w:rsid w:val="006625C6"/>
    <w:rsid w:val="006625F5"/>
    <w:rsid w:val="006628F3"/>
    <w:rsid w:val="00662914"/>
    <w:rsid w:val="00662CAC"/>
    <w:rsid w:val="00662E1E"/>
    <w:rsid w:val="006633AB"/>
    <w:rsid w:val="006633FF"/>
    <w:rsid w:val="00663507"/>
    <w:rsid w:val="0066369C"/>
    <w:rsid w:val="00663CB0"/>
    <w:rsid w:val="00663F86"/>
    <w:rsid w:val="00664196"/>
    <w:rsid w:val="006641C7"/>
    <w:rsid w:val="0066433A"/>
    <w:rsid w:val="00664701"/>
    <w:rsid w:val="0066494F"/>
    <w:rsid w:val="006649CC"/>
    <w:rsid w:val="00664B03"/>
    <w:rsid w:val="00664CBA"/>
    <w:rsid w:val="00664DC7"/>
    <w:rsid w:val="00665121"/>
    <w:rsid w:val="00665584"/>
    <w:rsid w:val="00665863"/>
    <w:rsid w:val="0066589B"/>
    <w:rsid w:val="006658DC"/>
    <w:rsid w:val="00665B67"/>
    <w:rsid w:val="00665BE5"/>
    <w:rsid w:val="00665C5E"/>
    <w:rsid w:val="00665CD2"/>
    <w:rsid w:val="00665DFC"/>
    <w:rsid w:val="00665F77"/>
    <w:rsid w:val="006660F2"/>
    <w:rsid w:val="0066612A"/>
    <w:rsid w:val="00666281"/>
    <w:rsid w:val="00666328"/>
    <w:rsid w:val="00666609"/>
    <w:rsid w:val="00666657"/>
    <w:rsid w:val="006667EF"/>
    <w:rsid w:val="0066683C"/>
    <w:rsid w:val="006669B1"/>
    <w:rsid w:val="006669F2"/>
    <w:rsid w:val="00666A9A"/>
    <w:rsid w:val="00666C7E"/>
    <w:rsid w:val="00667140"/>
    <w:rsid w:val="00667191"/>
    <w:rsid w:val="0066744E"/>
    <w:rsid w:val="006675EF"/>
    <w:rsid w:val="006676BD"/>
    <w:rsid w:val="00667B01"/>
    <w:rsid w:val="00667B21"/>
    <w:rsid w:val="00667E25"/>
    <w:rsid w:val="00667EE0"/>
    <w:rsid w:val="00667FF1"/>
    <w:rsid w:val="00670009"/>
    <w:rsid w:val="0067006A"/>
    <w:rsid w:val="006700CC"/>
    <w:rsid w:val="00670385"/>
    <w:rsid w:val="006703D7"/>
    <w:rsid w:val="00670492"/>
    <w:rsid w:val="006704B8"/>
    <w:rsid w:val="0067053B"/>
    <w:rsid w:val="006706D6"/>
    <w:rsid w:val="006706E3"/>
    <w:rsid w:val="00670845"/>
    <w:rsid w:val="00670B5F"/>
    <w:rsid w:val="00670BA6"/>
    <w:rsid w:val="00670DA5"/>
    <w:rsid w:val="00670FDD"/>
    <w:rsid w:val="00671123"/>
    <w:rsid w:val="006713F6"/>
    <w:rsid w:val="00671511"/>
    <w:rsid w:val="00671768"/>
    <w:rsid w:val="00671987"/>
    <w:rsid w:val="00671A27"/>
    <w:rsid w:val="00671A91"/>
    <w:rsid w:val="00671E88"/>
    <w:rsid w:val="006722E8"/>
    <w:rsid w:val="00672546"/>
    <w:rsid w:val="006727DF"/>
    <w:rsid w:val="0067288F"/>
    <w:rsid w:val="006729C3"/>
    <w:rsid w:val="00672A6B"/>
    <w:rsid w:val="00672F45"/>
    <w:rsid w:val="00673065"/>
    <w:rsid w:val="00673184"/>
    <w:rsid w:val="00673400"/>
    <w:rsid w:val="00673498"/>
    <w:rsid w:val="006737D1"/>
    <w:rsid w:val="00673EA1"/>
    <w:rsid w:val="00674013"/>
    <w:rsid w:val="00674099"/>
    <w:rsid w:val="0067435B"/>
    <w:rsid w:val="00674721"/>
    <w:rsid w:val="006747F0"/>
    <w:rsid w:val="00674A17"/>
    <w:rsid w:val="00674A4A"/>
    <w:rsid w:val="00674BC4"/>
    <w:rsid w:val="00674F4E"/>
    <w:rsid w:val="0067501A"/>
    <w:rsid w:val="00675066"/>
    <w:rsid w:val="0067514C"/>
    <w:rsid w:val="006753D1"/>
    <w:rsid w:val="0067563A"/>
    <w:rsid w:val="006758CF"/>
    <w:rsid w:val="0067598D"/>
    <w:rsid w:val="00675B5C"/>
    <w:rsid w:val="00675BA9"/>
    <w:rsid w:val="00675C2B"/>
    <w:rsid w:val="00676397"/>
    <w:rsid w:val="00676519"/>
    <w:rsid w:val="0067668A"/>
    <w:rsid w:val="0067678A"/>
    <w:rsid w:val="00676930"/>
    <w:rsid w:val="00676B2E"/>
    <w:rsid w:val="00676C33"/>
    <w:rsid w:val="00676CFA"/>
    <w:rsid w:val="00677019"/>
    <w:rsid w:val="00677058"/>
    <w:rsid w:val="00677292"/>
    <w:rsid w:val="0067730A"/>
    <w:rsid w:val="0067744D"/>
    <w:rsid w:val="0067752D"/>
    <w:rsid w:val="0067755C"/>
    <w:rsid w:val="00677DC0"/>
    <w:rsid w:val="00677ED5"/>
    <w:rsid w:val="00677F71"/>
    <w:rsid w:val="006807B7"/>
    <w:rsid w:val="006807E3"/>
    <w:rsid w:val="00680D65"/>
    <w:rsid w:val="00680F8C"/>
    <w:rsid w:val="00681127"/>
    <w:rsid w:val="00681218"/>
    <w:rsid w:val="0068156C"/>
    <w:rsid w:val="00681663"/>
    <w:rsid w:val="00681963"/>
    <w:rsid w:val="00681A99"/>
    <w:rsid w:val="00681AD7"/>
    <w:rsid w:val="00681B4C"/>
    <w:rsid w:val="00681E93"/>
    <w:rsid w:val="006821AF"/>
    <w:rsid w:val="00682239"/>
    <w:rsid w:val="0068234B"/>
    <w:rsid w:val="006824DD"/>
    <w:rsid w:val="0068290F"/>
    <w:rsid w:val="00682D97"/>
    <w:rsid w:val="00682E4E"/>
    <w:rsid w:val="00682EC9"/>
    <w:rsid w:val="00683042"/>
    <w:rsid w:val="00683272"/>
    <w:rsid w:val="0068388C"/>
    <w:rsid w:val="006839C0"/>
    <w:rsid w:val="00683BAE"/>
    <w:rsid w:val="0068457E"/>
    <w:rsid w:val="0068460D"/>
    <w:rsid w:val="00684872"/>
    <w:rsid w:val="006848B7"/>
    <w:rsid w:val="00684EEE"/>
    <w:rsid w:val="00684F8E"/>
    <w:rsid w:val="00685096"/>
    <w:rsid w:val="006856EB"/>
    <w:rsid w:val="006857BE"/>
    <w:rsid w:val="00685848"/>
    <w:rsid w:val="006858EB"/>
    <w:rsid w:val="00685943"/>
    <w:rsid w:val="00685A93"/>
    <w:rsid w:val="00685C3A"/>
    <w:rsid w:val="00685CE2"/>
    <w:rsid w:val="00685E46"/>
    <w:rsid w:val="006860B5"/>
    <w:rsid w:val="00686310"/>
    <w:rsid w:val="006864DC"/>
    <w:rsid w:val="0068671F"/>
    <w:rsid w:val="0068672B"/>
    <w:rsid w:val="00686744"/>
    <w:rsid w:val="006867D1"/>
    <w:rsid w:val="00686A9E"/>
    <w:rsid w:val="00686BC8"/>
    <w:rsid w:val="00686CCE"/>
    <w:rsid w:val="00686FCA"/>
    <w:rsid w:val="006871D2"/>
    <w:rsid w:val="0068730C"/>
    <w:rsid w:val="006874FF"/>
    <w:rsid w:val="00687823"/>
    <w:rsid w:val="00687B41"/>
    <w:rsid w:val="00687BF8"/>
    <w:rsid w:val="00687DD3"/>
    <w:rsid w:val="00687EEE"/>
    <w:rsid w:val="0069036F"/>
    <w:rsid w:val="00690381"/>
    <w:rsid w:val="00690488"/>
    <w:rsid w:val="006908F1"/>
    <w:rsid w:val="00690B5A"/>
    <w:rsid w:val="00690DED"/>
    <w:rsid w:val="006912EA"/>
    <w:rsid w:val="0069130D"/>
    <w:rsid w:val="00691435"/>
    <w:rsid w:val="0069151D"/>
    <w:rsid w:val="00691650"/>
    <w:rsid w:val="006917F1"/>
    <w:rsid w:val="00691827"/>
    <w:rsid w:val="006918C4"/>
    <w:rsid w:val="00691D0D"/>
    <w:rsid w:val="00691D2C"/>
    <w:rsid w:val="00691D6B"/>
    <w:rsid w:val="00691F66"/>
    <w:rsid w:val="00692001"/>
    <w:rsid w:val="006920C3"/>
    <w:rsid w:val="00692471"/>
    <w:rsid w:val="006924B8"/>
    <w:rsid w:val="0069284F"/>
    <w:rsid w:val="0069285B"/>
    <w:rsid w:val="00692F03"/>
    <w:rsid w:val="006930BD"/>
    <w:rsid w:val="0069391D"/>
    <w:rsid w:val="00693A44"/>
    <w:rsid w:val="00693BCB"/>
    <w:rsid w:val="00693EC2"/>
    <w:rsid w:val="00693EF1"/>
    <w:rsid w:val="00693F26"/>
    <w:rsid w:val="006943A8"/>
    <w:rsid w:val="00694410"/>
    <w:rsid w:val="00694498"/>
    <w:rsid w:val="0069463C"/>
    <w:rsid w:val="00694894"/>
    <w:rsid w:val="00694AA6"/>
    <w:rsid w:val="00694C07"/>
    <w:rsid w:val="00694D41"/>
    <w:rsid w:val="00694D68"/>
    <w:rsid w:val="0069508E"/>
    <w:rsid w:val="0069515F"/>
    <w:rsid w:val="00695300"/>
    <w:rsid w:val="00695357"/>
    <w:rsid w:val="006953F7"/>
    <w:rsid w:val="00695489"/>
    <w:rsid w:val="0069552F"/>
    <w:rsid w:val="00695889"/>
    <w:rsid w:val="00695A84"/>
    <w:rsid w:val="00695DBC"/>
    <w:rsid w:val="00695F97"/>
    <w:rsid w:val="006963A1"/>
    <w:rsid w:val="00696533"/>
    <w:rsid w:val="00696589"/>
    <w:rsid w:val="00696915"/>
    <w:rsid w:val="00696987"/>
    <w:rsid w:val="0069698D"/>
    <w:rsid w:val="00696AF4"/>
    <w:rsid w:val="00696BCC"/>
    <w:rsid w:val="00696C14"/>
    <w:rsid w:val="00696D67"/>
    <w:rsid w:val="0069711A"/>
    <w:rsid w:val="0069716E"/>
    <w:rsid w:val="00697188"/>
    <w:rsid w:val="00697277"/>
    <w:rsid w:val="0069739E"/>
    <w:rsid w:val="0069745A"/>
    <w:rsid w:val="0069773F"/>
    <w:rsid w:val="00697A27"/>
    <w:rsid w:val="00697C52"/>
    <w:rsid w:val="00697D46"/>
    <w:rsid w:val="00697FCF"/>
    <w:rsid w:val="006A0281"/>
    <w:rsid w:val="006A0725"/>
    <w:rsid w:val="006A07E6"/>
    <w:rsid w:val="006A07FF"/>
    <w:rsid w:val="006A0803"/>
    <w:rsid w:val="006A0AB1"/>
    <w:rsid w:val="006A0ED9"/>
    <w:rsid w:val="006A103C"/>
    <w:rsid w:val="006A10A9"/>
    <w:rsid w:val="006A10CF"/>
    <w:rsid w:val="006A128B"/>
    <w:rsid w:val="006A198C"/>
    <w:rsid w:val="006A1AAA"/>
    <w:rsid w:val="006A1C3D"/>
    <w:rsid w:val="006A1D2F"/>
    <w:rsid w:val="006A1E39"/>
    <w:rsid w:val="006A2083"/>
    <w:rsid w:val="006A2388"/>
    <w:rsid w:val="006A258D"/>
    <w:rsid w:val="006A2886"/>
    <w:rsid w:val="006A29DE"/>
    <w:rsid w:val="006A2A83"/>
    <w:rsid w:val="006A2B56"/>
    <w:rsid w:val="006A2CB9"/>
    <w:rsid w:val="006A2DFF"/>
    <w:rsid w:val="006A2E8B"/>
    <w:rsid w:val="006A2F4E"/>
    <w:rsid w:val="006A2F72"/>
    <w:rsid w:val="006A3213"/>
    <w:rsid w:val="006A3810"/>
    <w:rsid w:val="006A387E"/>
    <w:rsid w:val="006A38EA"/>
    <w:rsid w:val="006A39D9"/>
    <w:rsid w:val="006A3A0A"/>
    <w:rsid w:val="006A3C38"/>
    <w:rsid w:val="006A3D42"/>
    <w:rsid w:val="006A3E41"/>
    <w:rsid w:val="006A401F"/>
    <w:rsid w:val="006A4200"/>
    <w:rsid w:val="006A4333"/>
    <w:rsid w:val="006A4695"/>
    <w:rsid w:val="006A470E"/>
    <w:rsid w:val="006A4A23"/>
    <w:rsid w:val="006A4E1E"/>
    <w:rsid w:val="006A530E"/>
    <w:rsid w:val="006A57D5"/>
    <w:rsid w:val="006A583B"/>
    <w:rsid w:val="006A5A96"/>
    <w:rsid w:val="006A5B6B"/>
    <w:rsid w:val="006A5D19"/>
    <w:rsid w:val="006A5D74"/>
    <w:rsid w:val="006A5FBD"/>
    <w:rsid w:val="006A6413"/>
    <w:rsid w:val="006A6468"/>
    <w:rsid w:val="006A65BC"/>
    <w:rsid w:val="006A66AF"/>
    <w:rsid w:val="006A6750"/>
    <w:rsid w:val="006A69A5"/>
    <w:rsid w:val="006A6AA1"/>
    <w:rsid w:val="006A6B2F"/>
    <w:rsid w:val="006A6B47"/>
    <w:rsid w:val="006A6CCE"/>
    <w:rsid w:val="006A704D"/>
    <w:rsid w:val="006A71F2"/>
    <w:rsid w:val="006A7546"/>
    <w:rsid w:val="006A7622"/>
    <w:rsid w:val="006A7893"/>
    <w:rsid w:val="006A79E2"/>
    <w:rsid w:val="006A7A22"/>
    <w:rsid w:val="006A7B77"/>
    <w:rsid w:val="006A7D3C"/>
    <w:rsid w:val="006A7E6C"/>
    <w:rsid w:val="006A7EA2"/>
    <w:rsid w:val="006A7F17"/>
    <w:rsid w:val="006B009A"/>
    <w:rsid w:val="006B058A"/>
    <w:rsid w:val="006B0A9B"/>
    <w:rsid w:val="006B0BA0"/>
    <w:rsid w:val="006B0D4A"/>
    <w:rsid w:val="006B0D6A"/>
    <w:rsid w:val="006B0DFC"/>
    <w:rsid w:val="006B136B"/>
    <w:rsid w:val="006B142A"/>
    <w:rsid w:val="006B15EA"/>
    <w:rsid w:val="006B170B"/>
    <w:rsid w:val="006B1716"/>
    <w:rsid w:val="006B1777"/>
    <w:rsid w:val="006B181F"/>
    <w:rsid w:val="006B1A03"/>
    <w:rsid w:val="006B1A08"/>
    <w:rsid w:val="006B1D34"/>
    <w:rsid w:val="006B2044"/>
    <w:rsid w:val="006B2206"/>
    <w:rsid w:val="006B22D3"/>
    <w:rsid w:val="006B2540"/>
    <w:rsid w:val="006B2628"/>
    <w:rsid w:val="006B28C9"/>
    <w:rsid w:val="006B2ADD"/>
    <w:rsid w:val="006B2B56"/>
    <w:rsid w:val="006B2E75"/>
    <w:rsid w:val="006B2F53"/>
    <w:rsid w:val="006B31B0"/>
    <w:rsid w:val="006B31CE"/>
    <w:rsid w:val="006B3281"/>
    <w:rsid w:val="006B33E0"/>
    <w:rsid w:val="006B366C"/>
    <w:rsid w:val="006B38F2"/>
    <w:rsid w:val="006B3A60"/>
    <w:rsid w:val="006B3D02"/>
    <w:rsid w:val="006B3DAA"/>
    <w:rsid w:val="006B421B"/>
    <w:rsid w:val="006B4247"/>
    <w:rsid w:val="006B4464"/>
    <w:rsid w:val="006B4656"/>
    <w:rsid w:val="006B474D"/>
    <w:rsid w:val="006B4789"/>
    <w:rsid w:val="006B478C"/>
    <w:rsid w:val="006B4C56"/>
    <w:rsid w:val="006B4D88"/>
    <w:rsid w:val="006B4DF0"/>
    <w:rsid w:val="006B502E"/>
    <w:rsid w:val="006B52A6"/>
    <w:rsid w:val="006B55F5"/>
    <w:rsid w:val="006B58C9"/>
    <w:rsid w:val="006B5B63"/>
    <w:rsid w:val="006B5D69"/>
    <w:rsid w:val="006B5DEA"/>
    <w:rsid w:val="006B5F5E"/>
    <w:rsid w:val="006B5FCA"/>
    <w:rsid w:val="006B6075"/>
    <w:rsid w:val="006B6195"/>
    <w:rsid w:val="006B6274"/>
    <w:rsid w:val="006B62F1"/>
    <w:rsid w:val="006B6A7B"/>
    <w:rsid w:val="006B6B91"/>
    <w:rsid w:val="006B6C0B"/>
    <w:rsid w:val="006B7578"/>
    <w:rsid w:val="006B75D5"/>
    <w:rsid w:val="006B77F9"/>
    <w:rsid w:val="006B7841"/>
    <w:rsid w:val="006C01E1"/>
    <w:rsid w:val="006C0270"/>
    <w:rsid w:val="006C02AD"/>
    <w:rsid w:val="006C04CD"/>
    <w:rsid w:val="006C06B0"/>
    <w:rsid w:val="006C09EC"/>
    <w:rsid w:val="006C0B8B"/>
    <w:rsid w:val="006C0F0A"/>
    <w:rsid w:val="006C1387"/>
    <w:rsid w:val="006C1592"/>
    <w:rsid w:val="006C1700"/>
    <w:rsid w:val="006C1847"/>
    <w:rsid w:val="006C19B2"/>
    <w:rsid w:val="006C1A2C"/>
    <w:rsid w:val="006C1BC2"/>
    <w:rsid w:val="006C1C91"/>
    <w:rsid w:val="006C1F76"/>
    <w:rsid w:val="006C21C6"/>
    <w:rsid w:val="006C2289"/>
    <w:rsid w:val="006C23F7"/>
    <w:rsid w:val="006C24AF"/>
    <w:rsid w:val="006C25CD"/>
    <w:rsid w:val="006C29D5"/>
    <w:rsid w:val="006C2B0F"/>
    <w:rsid w:val="006C2C6E"/>
    <w:rsid w:val="006C2D32"/>
    <w:rsid w:val="006C2E8F"/>
    <w:rsid w:val="006C2FF0"/>
    <w:rsid w:val="006C302D"/>
    <w:rsid w:val="006C3145"/>
    <w:rsid w:val="006C3148"/>
    <w:rsid w:val="006C31E6"/>
    <w:rsid w:val="006C32D1"/>
    <w:rsid w:val="006C3305"/>
    <w:rsid w:val="006C33BB"/>
    <w:rsid w:val="006C3516"/>
    <w:rsid w:val="006C3623"/>
    <w:rsid w:val="006C362C"/>
    <w:rsid w:val="006C364B"/>
    <w:rsid w:val="006C367B"/>
    <w:rsid w:val="006C3B69"/>
    <w:rsid w:val="006C3BCD"/>
    <w:rsid w:val="006C3CA6"/>
    <w:rsid w:val="006C4270"/>
    <w:rsid w:val="006C43FA"/>
    <w:rsid w:val="006C4A46"/>
    <w:rsid w:val="006C4A92"/>
    <w:rsid w:val="006C4A93"/>
    <w:rsid w:val="006C4CC6"/>
    <w:rsid w:val="006C4CE5"/>
    <w:rsid w:val="006C5220"/>
    <w:rsid w:val="006C5331"/>
    <w:rsid w:val="006C53E2"/>
    <w:rsid w:val="006C5C44"/>
    <w:rsid w:val="006C5DA3"/>
    <w:rsid w:val="006C63AA"/>
    <w:rsid w:val="006C6478"/>
    <w:rsid w:val="006C6689"/>
    <w:rsid w:val="006C6916"/>
    <w:rsid w:val="006C69E6"/>
    <w:rsid w:val="006C6AC1"/>
    <w:rsid w:val="006C6B5A"/>
    <w:rsid w:val="006C6C29"/>
    <w:rsid w:val="006C6EDB"/>
    <w:rsid w:val="006C6EE0"/>
    <w:rsid w:val="006C70CE"/>
    <w:rsid w:val="006C70FA"/>
    <w:rsid w:val="006C7116"/>
    <w:rsid w:val="006C711D"/>
    <w:rsid w:val="006C7219"/>
    <w:rsid w:val="006C73D6"/>
    <w:rsid w:val="006C7496"/>
    <w:rsid w:val="006C769D"/>
    <w:rsid w:val="006C7709"/>
    <w:rsid w:val="006C78C2"/>
    <w:rsid w:val="006C79F4"/>
    <w:rsid w:val="006C7A24"/>
    <w:rsid w:val="006C7ACB"/>
    <w:rsid w:val="006C7C96"/>
    <w:rsid w:val="006C7E23"/>
    <w:rsid w:val="006C7E33"/>
    <w:rsid w:val="006D0243"/>
    <w:rsid w:val="006D0316"/>
    <w:rsid w:val="006D07D9"/>
    <w:rsid w:val="006D08F8"/>
    <w:rsid w:val="006D095E"/>
    <w:rsid w:val="006D0A15"/>
    <w:rsid w:val="006D0A65"/>
    <w:rsid w:val="006D0B2A"/>
    <w:rsid w:val="006D105D"/>
    <w:rsid w:val="006D10C6"/>
    <w:rsid w:val="006D1499"/>
    <w:rsid w:val="006D1818"/>
    <w:rsid w:val="006D18EC"/>
    <w:rsid w:val="006D1C39"/>
    <w:rsid w:val="006D1EE9"/>
    <w:rsid w:val="006D1F00"/>
    <w:rsid w:val="006D1FA5"/>
    <w:rsid w:val="006D222D"/>
    <w:rsid w:val="006D2257"/>
    <w:rsid w:val="006D26DC"/>
    <w:rsid w:val="006D270E"/>
    <w:rsid w:val="006D291E"/>
    <w:rsid w:val="006D2BAE"/>
    <w:rsid w:val="006D2C36"/>
    <w:rsid w:val="006D2C7B"/>
    <w:rsid w:val="006D3220"/>
    <w:rsid w:val="006D332F"/>
    <w:rsid w:val="006D34FA"/>
    <w:rsid w:val="006D35FC"/>
    <w:rsid w:val="006D37E8"/>
    <w:rsid w:val="006D37F5"/>
    <w:rsid w:val="006D3844"/>
    <w:rsid w:val="006D3A56"/>
    <w:rsid w:val="006D3BA6"/>
    <w:rsid w:val="006D3D11"/>
    <w:rsid w:val="006D3D32"/>
    <w:rsid w:val="006D3DD2"/>
    <w:rsid w:val="006D3EF5"/>
    <w:rsid w:val="006D40C8"/>
    <w:rsid w:val="006D42F6"/>
    <w:rsid w:val="006D446B"/>
    <w:rsid w:val="006D451D"/>
    <w:rsid w:val="006D4649"/>
    <w:rsid w:val="006D47FA"/>
    <w:rsid w:val="006D4AC9"/>
    <w:rsid w:val="006D4B78"/>
    <w:rsid w:val="006D4EED"/>
    <w:rsid w:val="006D4F98"/>
    <w:rsid w:val="006D5058"/>
    <w:rsid w:val="006D54D1"/>
    <w:rsid w:val="006D5613"/>
    <w:rsid w:val="006D5951"/>
    <w:rsid w:val="006D59C0"/>
    <w:rsid w:val="006D5BCF"/>
    <w:rsid w:val="006D5C3E"/>
    <w:rsid w:val="006D5EA8"/>
    <w:rsid w:val="006D5F8B"/>
    <w:rsid w:val="006D6060"/>
    <w:rsid w:val="006D628B"/>
    <w:rsid w:val="006D6321"/>
    <w:rsid w:val="006D6910"/>
    <w:rsid w:val="006D6965"/>
    <w:rsid w:val="006D6BD1"/>
    <w:rsid w:val="006D6C9A"/>
    <w:rsid w:val="006D6D3C"/>
    <w:rsid w:val="006D6F7A"/>
    <w:rsid w:val="006D7026"/>
    <w:rsid w:val="006D711A"/>
    <w:rsid w:val="006D7376"/>
    <w:rsid w:val="006D73B3"/>
    <w:rsid w:val="006D7468"/>
    <w:rsid w:val="006D774D"/>
    <w:rsid w:val="006D7796"/>
    <w:rsid w:val="006D7B5D"/>
    <w:rsid w:val="006D7C6E"/>
    <w:rsid w:val="006D7F33"/>
    <w:rsid w:val="006D7F74"/>
    <w:rsid w:val="006E02A6"/>
    <w:rsid w:val="006E04CC"/>
    <w:rsid w:val="006E0B6E"/>
    <w:rsid w:val="006E0D3B"/>
    <w:rsid w:val="006E0E1D"/>
    <w:rsid w:val="006E0E5F"/>
    <w:rsid w:val="006E142A"/>
    <w:rsid w:val="006E1732"/>
    <w:rsid w:val="006E1ECA"/>
    <w:rsid w:val="006E1EF9"/>
    <w:rsid w:val="006E1F13"/>
    <w:rsid w:val="006E1F68"/>
    <w:rsid w:val="006E20B5"/>
    <w:rsid w:val="006E2246"/>
    <w:rsid w:val="006E24C0"/>
    <w:rsid w:val="006E275D"/>
    <w:rsid w:val="006E27B0"/>
    <w:rsid w:val="006E2A1D"/>
    <w:rsid w:val="006E2BBF"/>
    <w:rsid w:val="006E31F0"/>
    <w:rsid w:val="006E3232"/>
    <w:rsid w:val="006E32BE"/>
    <w:rsid w:val="006E33D4"/>
    <w:rsid w:val="006E356C"/>
    <w:rsid w:val="006E37E7"/>
    <w:rsid w:val="006E39C1"/>
    <w:rsid w:val="006E3C39"/>
    <w:rsid w:val="006E3C7B"/>
    <w:rsid w:val="006E3CD4"/>
    <w:rsid w:val="006E3DBE"/>
    <w:rsid w:val="006E3E26"/>
    <w:rsid w:val="006E40D1"/>
    <w:rsid w:val="006E4112"/>
    <w:rsid w:val="006E4197"/>
    <w:rsid w:val="006E431C"/>
    <w:rsid w:val="006E44CD"/>
    <w:rsid w:val="006E44F9"/>
    <w:rsid w:val="006E4759"/>
    <w:rsid w:val="006E49A4"/>
    <w:rsid w:val="006E4A42"/>
    <w:rsid w:val="006E4AAB"/>
    <w:rsid w:val="006E4DB0"/>
    <w:rsid w:val="006E4F5C"/>
    <w:rsid w:val="006E504D"/>
    <w:rsid w:val="006E512B"/>
    <w:rsid w:val="006E543F"/>
    <w:rsid w:val="006E569B"/>
    <w:rsid w:val="006E56CA"/>
    <w:rsid w:val="006E5703"/>
    <w:rsid w:val="006E571D"/>
    <w:rsid w:val="006E579C"/>
    <w:rsid w:val="006E5837"/>
    <w:rsid w:val="006E5AAB"/>
    <w:rsid w:val="006E5BBC"/>
    <w:rsid w:val="006E5BE5"/>
    <w:rsid w:val="006E5E4B"/>
    <w:rsid w:val="006E5E56"/>
    <w:rsid w:val="006E6192"/>
    <w:rsid w:val="006E62DF"/>
    <w:rsid w:val="006E63CA"/>
    <w:rsid w:val="006E64D0"/>
    <w:rsid w:val="006E66DE"/>
    <w:rsid w:val="006E67A2"/>
    <w:rsid w:val="006E6908"/>
    <w:rsid w:val="006E699A"/>
    <w:rsid w:val="006E6A5E"/>
    <w:rsid w:val="006E6C0A"/>
    <w:rsid w:val="006E6C41"/>
    <w:rsid w:val="006E6CA3"/>
    <w:rsid w:val="006E6E0D"/>
    <w:rsid w:val="006E6E5D"/>
    <w:rsid w:val="006E7072"/>
    <w:rsid w:val="006E742E"/>
    <w:rsid w:val="006E77F4"/>
    <w:rsid w:val="006E787E"/>
    <w:rsid w:val="006E7B23"/>
    <w:rsid w:val="006E7F63"/>
    <w:rsid w:val="006F02F0"/>
    <w:rsid w:val="006F0828"/>
    <w:rsid w:val="006F09D5"/>
    <w:rsid w:val="006F0C99"/>
    <w:rsid w:val="006F0D64"/>
    <w:rsid w:val="006F0E76"/>
    <w:rsid w:val="006F0F9F"/>
    <w:rsid w:val="006F133C"/>
    <w:rsid w:val="006F13DD"/>
    <w:rsid w:val="006F1566"/>
    <w:rsid w:val="006F15D8"/>
    <w:rsid w:val="006F160F"/>
    <w:rsid w:val="006F1799"/>
    <w:rsid w:val="006F1AD7"/>
    <w:rsid w:val="006F1B0A"/>
    <w:rsid w:val="006F1B24"/>
    <w:rsid w:val="006F1BC8"/>
    <w:rsid w:val="006F1BE0"/>
    <w:rsid w:val="006F1F75"/>
    <w:rsid w:val="006F1FE7"/>
    <w:rsid w:val="006F261E"/>
    <w:rsid w:val="006F2713"/>
    <w:rsid w:val="006F29DE"/>
    <w:rsid w:val="006F3030"/>
    <w:rsid w:val="006F308E"/>
    <w:rsid w:val="006F30BA"/>
    <w:rsid w:val="006F3363"/>
    <w:rsid w:val="006F3865"/>
    <w:rsid w:val="006F393A"/>
    <w:rsid w:val="006F3A67"/>
    <w:rsid w:val="006F3DF3"/>
    <w:rsid w:val="006F3F59"/>
    <w:rsid w:val="006F3FE5"/>
    <w:rsid w:val="006F404B"/>
    <w:rsid w:val="006F42B5"/>
    <w:rsid w:val="006F43C3"/>
    <w:rsid w:val="006F4535"/>
    <w:rsid w:val="006F489C"/>
    <w:rsid w:val="006F494A"/>
    <w:rsid w:val="006F4D71"/>
    <w:rsid w:val="006F4E81"/>
    <w:rsid w:val="006F4F51"/>
    <w:rsid w:val="006F5290"/>
    <w:rsid w:val="006F52E8"/>
    <w:rsid w:val="006F5404"/>
    <w:rsid w:val="006F561D"/>
    <w:rsid w:val="006F5983"/>
    <w:rsid w:val="006F59E8"/>
    <w:rsid w:val="006F59FC"/>
    <w:rsid w:val="006F5DCF"/>
    <w:rsid w:val="006F5DF0"/>
    <w:rsid w:val="006F5E1F"/>
    <w:rsid w:val="006F5F1E"/>
    <w:rsid w:val="006F6095"/>
    <w:rsid w:val="006F611B"/>
    <w:rsid w:val="006F6399"/>
    <w:rsid w:val="006F64BC"/>
    <w:rsid w:val="006F6545"/>
    <w:rsid w:val="006F6AC8"/>
    <w:rsid w:val="006F6D3C"/>
    <w:rsid w:val="006F6E50"/>
    <w:rsid w:val="006F6E53"/>
    <w:rsid w:val="006F7010"/>
    <w:rsid w:val="006F7208"/>
    <w:rsid w:val="006F72B0"/>
    <w:rsid w:val="006F734E"/>
    <w:rsid w:val="006F73E4"/>
    <w:rsid w:val="006F7670"/>
    <w:rsid w:val="006F76BF"/>
    <w:rsid w:val="006F7828"/>
    <w:rsid w:val="006F7AA5"/>
    <w:rsid w:val="006F7C57"/>
    <w:rsid w:val="006F7C78"/>
    <w:rsid w:val="00700071"/>
    <w:rsid w:val="00700147"/>
    <w:rsid w:val="00700945"/>
    <w:rsid w:val="00700968"/>
    <w:rsid w:val="00700B34"/>
    <w:rsid w:val="00700BB3"/>
    <w:rsid w:val="00700F15"/>
    <w:rsid w:val="00700FF2"/>
    <w:rsid w:val="007018F0"/>
    <w:rsid w:val="00701961"/>
    <w:rsid w:val="00701A6B"/>
    <w:rsid w:val="00701AF6"/>
    <w:rsid w:val="0070229B"/>
    <w:rsid w:val="007023D8"/>
    <w:rsid w:val="00702AFC"/>
    <w:rsid w:val="00702B3D"/>
    <w:rsid w:val="0070310F"/>
    <w:rsid w:val="007033D7"/>
    <w:rsid w:val="00703746"/>
    <w:rsid w:val="00703E2A"/>
    <w:rsid w:val="00703F91"/>
    <w:rsid w:val="00704275"/>
    <w:rsid w:val="00704393"/>
    <w:rsid w:val="00704617"/>
    <w:rsid w:val="0070480B"/>
    <w:rsid w:val="00704A8B"/>
    <w:rsid w:val="00704BC4"/>
    <w:rsid w:val="00704F1B"/>
    <w:rsid w:val="0070522A"/>
    <w:rsid w:val="00705296"/>
    <w:rsid w:val="00705382"/>
    <w:rsid w:val="0070541D"/>
    <w:rsid w:val="007054CF"/>
    <w:rsid w:val="007055D4"/>
    <w:rsid w:val="007055F1"/>
    <w:rsid w:val="0070564E"/>
    <w:rsid w:val="0070579D"/>
    <w:rsid w:val="00705B8D"/>
    <w:rsid w:val="00705C2B"/>
    <w:rsid w:val="00705C67"/>
    <w:rsid w:val="00705F79"/>
    <w:rsid w:val="00705FF1"/>
    <w:rsid w:val="0070602C"/>
    <w:rsid w:val="0070603A"/>
    <w:rsid w:val="00706280"/>
    <w:rsid w:val="00706957"/>
    <w:rsid w:val="00706B06"/>
    <w:rsid w:val="00706E93"/>
    <w:rsid w:val="00706FD0"/>
    <w:rsid w:val="007071E7"/>
    <w:rsid w:val="0070766D"/>
    <w:rsid w:val="0070786E"/>
    <w:rsid w:val="007078FD"/>
    <w:rsid w:val="00707946"/>
    <w:rsid w:val="00707B7C"/>
    <w:rsid w:val="00707D3C"/>
    <w:rsid w:val="00707FA4"/>
    <w:rsid w:val="00710085"/>
    <w:rsid w:val="0071016C"/>
    <w:rsid w:val="007102BC"/>
    <w:rsid w:val="007104B3"/>
    <w:rsid w:val="00710756"/>
    <w:rsid w:val="007107A6"/>
    <w:rsid w:val="00710B66"/>
    <w:rsid w:val="00710C1A"/>
    <w:rsid w:val="00710F41"/>
    <w:rsid w:val="00711155"/>
    <w:rsid w:val="007111D6"/>
    <w:rsid w:val="007115CB"/>
    <w:rsid w:val="00711799"/>
    <w:rsid w:val="00711CC2"/>
    <w:rsid w:val="00711D07"/>
    <w:rsid w:val="00711DA1"/>
    <w:rsid w:val="00711DE9"/>
    <w:rsid w:val="00711F8E"/>
    <w:rsid w:val="0071210A"/>
    <w:rsid w:val="00712218"/>
    <w:rsid w:val="00712336"/>
    <w:rsid w:val="007127F3"/>
    <w:rsid w:val="00712AC4"/>
    <w:rsid w:val="00712C57"/>
    <w:rsid w:val="00712CB2"/>
    <w:rsid w:val="00712E3C"/>
    <w:rsid w:val="00712E5B"/>
    <w:rsid w:val="0071318F"/>
    <w:rsid w:val="0071343F"/>
    <w:rsid w:val="007134B8"/>
    <w:rsid w:val="007136FD"/>
    <w:rsid w:val="00713748"/>
    <w:rsid w:val="007137B4"/>
    <w:rsid w:val="00713A8B"/>
    <w:rsid w:val="00713CA0"/>
    <w:rsid w:val="00713F14"/>
    <w:rsid w:val="0071402F"/>
    <w:rsid w:val="00714430"/>
    <w:rsid w:val="007145EA"/>
    <w:rsid w:val="00714A17"/>
    <w:rsid w:val="00714BA0"/>
    <w:rsid w:val="00714C2D"/>
    <w:rsid w:val="00714C8D"/>
    <w:rsid w:val="00714D86"/>
    <w:rsid w:val="00714E2A"/>
    <w:rsid w:val="00714E7E"/>
    <w:rsid w:val="00714F87"/>
    <w:rsid w:val="00714FB2"/>
    <w:rsid w:val="00714FEF"/>
    <w:rsid w:val="00715123"/>
    <w:rsid w:val="00715172"/>
    <w:rsid w:val="0071574E"/>
    <w:rsid w:val="007157B2"/>
    <w:rsid w:val="00715802"/>
    <w:rsid w:val="007159D1"/>
    <w:rsid w:val="00715A0C"/>
    <w:rsid w:val="00715B4F"/>
    <w:rsid w:val="00715F38"/>
    <w:rsid w:val="0071614D"/>
    <w:rsid w:val="00716534"/>
    <w:rsid w:val="007169F3"/>
    <w:rsid w:val="00716ACC"/>
    <w:rsid w:val="00716ECE"/>
    <w:rsid w:val="00716FC4"/>
    <w:rsid w:val="007171BF"/>
    <w:rsid w:val="0071747B"/>
    <w:rsid w:val="007174BF"/>
    <w:rsid w:val="007174FE"/>
    <w:rsid w:val="007175D2"/>
    <w:rsid w:val="00717A89"/>
    <w:rsid w:val="00717B8C"/>
    <w:rsid w:val="00717D52"/>
    <w:rsid w:val="00717E3A"/>
    <w:rsid w:val="007204CC"/>
    <w:rsid w:val="00720731"/>
    <w:rsid w:val="007207E0"/>
    <w:rsid w:val="007209FE"/>
    <w:rsid w:val="00720E42"/>
    <w:rsid w:val="00721021"/>
    <w:rsid w:val="00721072"/>
    <w:rsid w:val="0072122C"/>
    <w:rsid w:val="00721310"/>
    <w:rsid w:val="00721461"/>
    <w:rsid w:val="00721625"/>
    <w:rsid w:val="007217A8"/>
    <w:rsid w:val="0072180D"/>
    <w:rsid w:val="007218AB"/>
    <w:rsid w:val="007218E2"/>
    <w:rsid w:val="00721C7C"/>
    <w:rsid w:val="00721C90"/>
    <w:rsid w:val="00722013"/>
    <w:rsid w:val="00722084"/>
    <w:rsid w:val="007221C3"/>
    <w:rsid w:val="007226DB"/>
    <w:rsid w:val="00722790"/>
    <w:rsid w:val="007227A7"/>
    <w:rsid w:val="00722946"/>
    <w:rsid w:val="00722A26"/>
    <w:rsid w:val="00722BDF"/>
    <w:rsid w:val="00722C49"/>
    <w:rsid w:val="00722C93"/>
    <w:rsid w:val="0072308C"/>
    <w:rsid w:val="0072381F"/>
    <w:rsid w:val="00723948"/>
    <w:rsid w:val="007239B7"/>
    <w:rsid w:val="00723AF4"/>
    <w:rsid w:val="00723EA0"/>
    <w:rsid w:val="007243BD"/>
    <w:rsid w:val="007243D0"/>
    <w:rsid w:val="0072446C"/>
    <w:rsid w:val="0072455D"/>
    <w:rsid w:val="007248B6"/>
    <w:rsid w:val="00724B06"/>
    <w:rsid w:val="00724C0A"/>
    <w:rsid w:val="00724D2C"/>
    <w:rsid w:val="00724DDB"/>
    <w:rsid w:val="00724E8A"/>
    <w:rsid w:val="00725095"/>
    <w:rsid w:val="00725295"/>
    <w:rsid w:val="00725621"/>
    <w:rsid w:val="0072589B"/>
    <w:rsid w:val="0072592C"/>
    <w:rsid w:val="00725930"/>
    <w:rsid w:val="00725B6A"/>
    <w:rsid w:val="00725E56"/>
    <w:rsid w:val="00725FCA"/>
    <w:rsid w:val="00726141"/>
    <w:rsid w:val="007262F0"/>
    <w:rsid w:val="0072655D"/>
    <w:rsid w:val="00726A9C"/>
    <w:rsid w:val="00726E54"/>
    <w:rsid w:val="00726F1E"/>
    <w:rsid w:val="007270BB"/>
    <w:rsid w:val="0072732B"/>
    <w:rsid w:val="007277C9"/>
    <w:rsid w:val="0072788F"/>
    <w:rsid w:val="00727BAD"/>
    <w:rsid w:val="00727CEC"/>
    <w:rsid w:val="00727D75"/>
    <w:rsid w:val="007300C5"/>
    <w:rsid w:val="0073018E"/>
    <w:rsid w:val="0073051E"/>
    <w:rsid w:val="0073071B"/>
    <w:rsid w:val="0073072C"/>
    <w:rsid w:val="00730841"/>
    <w:rsid w:val="00730A8F"/>
    <w:rsid w:val="00730C5B"/>
    <w:rsid w:val="00730EF9"/>
    <w:rsid w:val="00731062"/>
    <w:rsid w:val="007312E4"/>
    <w:rsid w:val="00731376"/>
    <w:rsid w:val="007317EB"/>
    <w:rsid w:val="00731A6C"/>
    <w:rsid w:val="00731AD7"/>
    <w:rsid w:val="00731BF9"/>
    <w:rsid w:val="00731EEC"/>
    <w:rsid w:val="00731F6F"/>
    <w:rsid w:val="007320C9"/>
    <w:rsid w:val="00732178"/>
    <w:rsid w:val="00732293"/>
    <w:rsid w:val="00732323"/>
    <w:rsid w:val="00732390"/>
    <w:rsid w:val="007324BE"/>
    <w:rsid w:val="007325AF"/>
    <w:rsid w:val="00732815"/>
    <w:rsid w:val="0073288F"/>
    <w:rsid w:val="007328ED"/>
    <w:rsid w:val="00732AC6"/>
    <w:rsid w:val="00732FEF"/>
    <w:rsid w:val="00733380"/>
    <w:rsid w:val="0073342C"/>
    <w:rsid w:val="0073347B"/>
    <w:rsid w:val="007334D7"/>
    <w:rsid w:val="00733663"/>
    <w:rsid w:val="00733897"/>
    <w:rsid w:val="00733F4F"/>
    <w:rsid w:val="0073434E"/>
    <w:rsid w:val="00734524"/>
    <w:rsid w:val="00734582"/>
    <w:rsid w:val="00734CB7"/>
    <w:rsid w:val="00734D69"/>
    <w:rsid w:val="00734D81"/>
    <w:rsid w:val="00734FC0"/>
    <w:rsid w:val="007352E6"/>
    <w:rsid w:val="007353BF"/>
    <w:rsid w:val="007355DD"/>
    <w:rsid w:val="007355FA"/>
    <w:rsid w:val="00735602"/>
    <w:rsid w:val="0073568A"/>
    <w:rsid w:val="00735F35"/>
    <w:rsid w:val="00736060"/>
    <w:rsid w:val="007366C1"/>
    <w:rsid w:val="007367FF"/>
    <w:rsid w:val="00736CC8"/>
    <w:rsid w:val="00736CE5"/>
    <w:rsid w:val="00736DE7"/>
    <w:rsid w:val="00736FB4"/>
    <w:rsid w:val="007370CC"/>
    <w:rsid w:val="007371C1"/>
    <w:rsid w:val="007376D9"/>
    <w:rsid w:val="007378EF"/>
    <w:rsid w:val="00737982"/>
    <w:rsid w:val="00737B64"/>
    <w:rsid w:val="00737F44"/>
    <w:rsid w:val="007403D0"/>
    <w:rsid w:val="0074045E"/>
    <w:rsid w:val="00740477"/>
    <w:rsid w:val="007404D3"/>
    <w:rsid w:val="00740598"/>
    <w:rsid w:val="00740C77"/>
    <w:rsid w:val="00740D65"/>
    <w:rsid w:val="00740E9B"/>
    <w:rsid w:val="007412F8"/>
    <w:rsid w:val="007413E5"/>
    <w:rsid w:val="00741551"/>
    <w:rsid w:val="0074179C"/>
    <w:rsid w:val="00741818"/>
    <w:rsid w:val="00741841"/>
    <w:rsid w:val="00741B34"/>
    <w:rsid w:val="00741D37"/>
    <w:rsid w:val="00741E98"/>
    <w:rsid w:val="00741FFD"/>
    <w:rsid w:val="00742061"/>
    <w:rsid w:val="00742307"/>
    <w:rsid w:val="007427A3"/>
    <w:rsid w:val="007429FE"/>
    <w:rsid w:val="00742AC2"/>
    <w:rsid w:val="00742D56"/>
    <w:rsid w:val="00742F55"/>
    <w:rsid w:val="007431F3"/>
    <w:rsid w:val="007432BA"/>
    <w:rsid w:val="007434E4"/>
    <w:rsid w:val="0074383F"/>
    <w:rsid w:val="00743999"/>
    <w:rsid w:val="00743AE7"/>
    <w:rsid w:val="00743BDD"/>
    <w:rsid w:val="00743C98"/>
    <w:rsid w:val="00743CD9"/>
    <w:rsid w:val="00743D0C"/>
    <w:rsid w:val="00743E22"/>
    <w:rsid w:val="00743EBD"/>
    <w:rsid w:val="00743F23"/>
    <w:rsid w:val="00743F42"/>
    <w:rsid w:val="007442BC"/>
    <w:rsid w:val="0074450C"/>
    <w:rsid w:val="00744534"/>
    <w:rsid w:val="00744674"/>
    <w:rsid w:val="0074467F"/>
    <w:rsid w:val="0074470A"/>
    <w:rsid w:val="00744896"/>
    <w:rsid w:val="00744BEB"/>
    <w:rsid w:val="00744DA5"/>
    <w:rsid w:val="00744F8B"/>
    <w:rsid w:val="0074521A"/>
    <w:rsid w:val="00745226"/>
    <w:rsid w:val="0074563D"/>
    <w:rsid w:val="007457A8"/>
    <w:rsid w:val="00745B5F"/>
    <w:rsid w:val="00745D5D"/>
    <w:rsid w:val="00745D6B"/>
    <w:rsid w:val="00745E32"/>
    <w:rsid w:val="00746080"/>
    <w:rsid w:val="007461EE"/>
    <w:rsid w:val="007462F6"/>
    <w:rsid w:val="00746371"/>
    <w:rsid w:val="007466DE"/>
    <w:rsid w:val="00746703"/>
    <w:rsid w:val="00746750"/>
    <w:rsid w:val="007467EE"/>
    <w:rsid w:val="0074715B"/>
    <w:rsid w:val="0074763B"/>
    <w:rsid w:val="007477AB"/>
    <w:rsid w:val="00747B80"/>
    <w:rsid w:val="00747BB4"/>
    <w:rsid w:val="00747DD8"/>
    <w:rsid w:val="00747E78"/>
    <w:rsid w:val="007501BB"/>
    <w:rsid w:val="007501E6"/>
    <w:rsid w:val="00750281"/>
    <w:rsid w:val="00750367"/>
    <w:rsid w:val="007504DC"/>
    <w:rsid w:val="00750C54"/>
    <w:rsid w:val="00750EB3"/>
    <w:rsid w:val="007510B5"/>
    <w:rsid w:val="007513A6"/>
    <w:rsid w:val="00751A41"/>
    <w:rsid w:val="00751AB1"/>
    <w:rsid w:val="00751AFF"/>
    <w:rsid w:val="00751CF0"/>
    <w:rsid w:val="00751D39"/>
    <w:rsid w:val="00751E5C"/>
    <w:rsid w:val="00751FF5"/>
    <w:rsid w:val="00752422"/>
    <w:rsid w:val="007528B9"/>
    <w:rsid w:val="00752B33"/>
    <w:rsid w:val="00752B98"/>
    <w:rsid w:val="00752BE7"/>
    <w:rsid w:val="00752D73"/>
    <w:rsid w:val="00752DC0"/>
    <w:rsid w:val="00753086"/>
    <w:rsid w:val="007534DA"/>
    <w:rsid w:val="0075355C"/>
    <w:rsid w:val="0075359B"/>
    <w:rsid w:val="00753B3E"/>
    <w:rsid w:val="00753ECF"/>
    <w:rsid w:val="00753F41"/>
    <w:rsid w:val="00753FF9"/>
    <w:rsid w:val="007540AC"/>
    <w:rsid w:val="00754224"/>
    <w:rsid w:val="007544B1"/>
    <w:rsid w:val="007544DE"/>
    <w:rsid w:val="007545D5"/>
    <w:rsid w:val="007547C3"/>
    <w:rsid w:val="00754C1B"/>
    <w:rsid w:val="00755578"/>
    <w:rsid w:val="00755616"/>
    <w:rsid w:val="00755946"/>
    <w:rsid w:val="007559DC"/>
    <w:rsid w:val="00755B5E"/>
    <w:rsid w:val="007562EA"/>
    <w:rsid w:val="0075656F"/>
    <w:rsid w:val="007566D7"/>
    <w:rsid w:val="00756735"/>
    <w:rsid w:val="0075711D"/>
    <w:rsid w:val="007571C0"/>
    <w:rsid w:val="007574D9"/>
    <w:rsid w:val="00757BD1"/>
    <w:rsid w:val="00757C02"/>
    <w:rsid w:val="007600EB"/>
    <w:rsid w:val="00760148"/>
    <w:rsid w:val="007602F2"/>
    <w:rsid w:val="00760644"/>
    <w:rsid w:val="0076068B"/>
    <w:rsid w:val="007606CF"/>
    <w:rsid w:val="00760702"/>
    <w:rsid w:val="00760779"/>
    <w:rsid w:val="00760797"/>
    <w:rsid w:val="00760845"/>
    <w:rsid w:val="007608A6"/>
    <w:rsid w:val="00760AB4"/>
    <w:rsid w:val="00760C44"/>
    <w:rsid w:val="00760C8E"/>
    <w:rsid w:val="00760CB6"/>
    <w:rsid w:val="00760E73"/>
    <w:rsid w:val="00760FB5"/>
    <w:rsid w:val="00760FCA"/>
    <w:rsid w:val="007613AF"/>
    <w:rsid w:val="00761401"/>
    <w:rsid w:val="00761449"/>
    <w:rsid w:val="00761611"/>
    <w:rsid w:val="007618A3"/>
    <w:rsid w:val="00761C66"/>
    <w:rsid w:val="00761CAE"/>
    <w:rsid w:val="00762022"/>
    <w:rsid w:val="007622EE"/>
    <w:rsid w:val="00762468"/>
    <w:rsid w:val="00762574"/>
    <w:rsid w:val="007626A9"/>
    <w:rsid w:val="00762986"/>
    <w:rsid w:val="00762AFC"/>
    <w:rsid w:val="00762B1D"/>
    <w:rsid w:val="00762B7A"/>
    <w:rsid w:val="00762BF8"/>
    <w:rsid w:val="00763037"/>
    <w:rsid w:val="0076354B"/>
    <w:rsid w:val="0076378A"/>
    <w:rsid w:val="007637B3"/>
    <w:rsid w:val="00763D93"/>
    <w:rsid w:val="00764006"/>
    <w:rsid w:val="00764096"/>
    <w:rsid w:val="007642B0"/>
    <w:rsid w:val="00764359"/>
    <w:rsid w:val="00764573"/>
    <w:rsid w:val="00764BE0"/>
    <w:rsid w:val="00764E22"/>
    <w:rsid w:val="00764E7F"/>
    <w:rsid w:val="00764E9A"/>
    <w:rsid w:val="0076518C"/>
    <w:rsid w:val="0076548F"/>
    <w:rsid w:val="007658DF"/>
    <w:rsid w:val="007659C2"/>
    <w:rsid w:val="00765ABF"/>
    <w:rsid w:val="00765D4A"/>
    <w:rsid w:val="00765E65"/>
    <w:rsid w:val="007664B5"/>
    <w:rsid w:val="0076664B"/>
    <w:rsid w:val="0076666C"/>
    <w:rsid w:val="00766742"/>
    <w:rsid w:val="007667D6"/>
    <w:rsid w:val="0076697D"/>
    <w:rsid w:val="00766BA7"/>
    <w:rsid w:val="007675CF"/>
    <w:rsid w:val="007675F5"/>
    <w:rsid w:val="00767BBE"/>
    <w:rsid w:val="00767DCF"/>
    <w:rsid w:val="00767E1E"/>
    <w:rsid w:val="00767E34"/>
    <w:rsid w:val="007702A9"/>
    <w:rsid w:val="007702F3"/>
    <w:rsid w:val="0077037D"/>
    <w:rsid w:val="00770561"/>
    <w:rsid w:val="00770667"/>
    <w:rsid w:val="007708D3"/>
    <w:rsid w:val="00770AD8"/>
    <w:rsid w:val="00770D0B"/>
    <w:rsid w:val="00770DED"/>
    <w:rsid w:val="00770FC9"/>
    <w:rsid w:val="00770FDC"/>
    <w:rsid w:val="007711A5"/>
    <w:rsid w:val="00771557"/>
    <w:rsid w:val="007715BD"/>
    <w:rsid w:val="00771C24"/>
    <w:rsid w:val="00771C79"/>
    <w:rsid w:val="00771F54"/>
    <w:rsid w:val="00772122"/>
    <w:rsid w:val="00772207"/>
    <w:rsid w:val="007724D7"/>
    <w:rsid w:val="0077252B"/>
    <w:rsid w:val="00772BEC"/>
    <w:rsid w:val="00772C12"/>
    <w:rsid w:val="00772F2A"/>
    <w:rsid w:val="00773002"/>
    <w:rsid w:val="00773136"/>
    <w:rsid w:val="0077324B"/>
    <w:rsid w:val="0077341B"/>
    <w:rsid w:val="007734E2"/>
    <w:rsid w:val="007735A5"/>
    <w:rsid w:val="007735BC"/>
    <w:rsid w:val="007736F1"/>
    <w:rsid w:val="00773707"/>
    <w:rsid w:val="007737B5"/>
    <w:rsid w:val="0077387B"/>
    <w:rsid w:val="00773AA0"/>
    <w:rsid w:val="00773ED9"/>
    <w:rsid w:val="0077416B"/>
    <w:rsid w:val="0077442F"/>
    <w:rsid w:val="007744AC"/>
    <w:rsid w:val="007749C2"/>
    <w:rsid w:val="00774A16"/>
    <w:rsid w:val="00774B3B"/>
    <w:rsid w:val="00774BC7"/>
    <w:rsid w:val="00774C78"/>
    <w:rsid w:val="00774D4C"/>
    <w:rsid w:val="00774F8A"/>
    <w:rsid w:val="00775251"/>
    <w:rsid w:val="00775457"/>
    <w:rsid w:val="007755D9"/>
    <w:rsid w:val="00775CBC"/>
    <w:rsid w:val="00775F1B"/>
    <w:rsid w:val="00776004"/>
    <w:rsid w:val="00776181"/>
    <w:rsid w:val="007761A8"/>
    <w:rsid w:val="0077622B"/>
    <w:rsid w:val="007762C5"/>
    <w:rsid w:val="00776763"/>
    <w:rsid w:val="007769CA"/>
    <w:rsid w:val="007769EA"/>
    <w:rsid w:val="00776A03"/>
    <w:rsid w:val="00776AF5"/>
    <w:rsid w:val="00776BBE"/>
    <w:rsid w:val="00776CF6"/>
    <w:rsid w:val="00776EEA"/>
    <w:rsid w:val="00776F10"/>
    <w:rsid w:val="007770A4"/>
    <w:rsid w:val="00777153"/>
    <w:rsid w:val="0077728E"/>
    <w:rsid w:val="0077762F"/>
    <w:rsid w:val="0077788B"/>
    <w:rsid w:val="00777977"/>
    <w:rsid w:val="00777A54"/>
    <w:rsid w:val="00777EC2"/>
    <w:rsid w:val="00780167"/>
    <w:rsid w:val="007801E5"/>
    <w:rsid w:val="007806E2"/>
    <w:rsid w:val="00780A5B"/>
    <w:rsid w:val="00780D3C"/>
    <w:rsid w:val="00781227"/>
    <w:rsid w:val="0078133B"/>
    <w:rsid w:val="00781398"/>
    <w:rsid w:val="00781A18"/>
    <w:rsid w:val="00781A47"/>
    <w:rsid w:val="00781B6F"/>
    <w:rsid w:val="00781D60"/>
    <w:rsid w:val="00781FEC"/>
    <w:rsid w:val="0078235A"/>
    <w:rsid w:val="00782486"/>
    <w:rsid w:val="007824DF"/>
    <w:rsid w:val="00782541"/>
    <w:rsid w:val="007826EB"/>
    <w:rsid w:val="00782890"/>
    <w:rsid w:val="007828E7"/>
    <w:rsid w:val="007828FA"/>
    <w:rsid w:val="00782AA0"/>
    <w:rsid w:val="00782DB3"/>
    <w:rsid w:val="00782E34"/>
    <w:rsid w:val="00783228"/>
    <w:rsid w:val="0078335D"/>
    <w:rsid w:val="007835CE"/>
    <w:rsid w:val="007836D5"/>
    <w:rsid w:val="00783719"/>
    <w:rsid w:val="0078373A"/>
    <w:rsid w:val="0078375F"/>
    <w:rsid w:val="0078379A"/>
    <w:rsid w:val="007839F1"/>
    <w:rsid w:val="00783A39"/>
    <w:rsid w:val="00783B73"/>
    <w:rsid w:val="00783BAF"/>
    <w:rsid w:val="00783C58"/>
    <w:rsid w:val="00783D67"/>
    <w:rsid w:val="00783DB9"/>
    <w:rsid w:val="007842EF"/>
    <w:rsid w:val="007844F5"/>
    <w:rsid w:val="007845FE"/>
    <w:rsid w:val="00784628"/>
    <w:rsid w:val="00784683"/>
    <w:rsid w:val="00784727"/>
    <w:rsid w:val="007847A6"/>
    <w:rsid w:val="0078484D"/>
    <w:rsid w:val="00784852"/>
    <w:rsid w:val="00784877"/>
    <w:rsid w:val="0078495C"/>
    <w:rsid w:val="00784B1F"/>
    <w:rsid w:val="00784C97"/>
    <w:rsid w:val="00784EF2"/>
    <w:rsid w:val="00784F9D"/>
    <w:rsid w:val="0078538F"/>
    <w:rsid w:val="007854B2"/>
    <w:rsid w:val="007858CB"/>
    <w:rsid w:val="007859F6"/>
    <w:rsid w:val="00785CB1"/>
    <w:rsid w:val="00785E1A"/>
    <w:rsid w:val="00785E7F"/>
    <w:rsid w:val="007861AF"/>
    <w:rsid w:val="00786222"/>
    <w:rsid w:val="00786475"/>
    <w:rsid w:val="007864D0"/>
    <w:rsid w:val="007869C6"/>
    <w:rsid w:val="00786BD3"/>
    <w:rsid w:val="00786C63"/>
    <w:rsid w:val="00786CBA"/>
    <w:rsid w:val="00786F27"/>
    <w:rsid w:val="00786F40"/>
    <w:rsid w:val="00786FBF"/>
    <w:rsid w:val="00787681"/>
    <w:rsid w:val="007878D3"/>
    <w:rsid w:val="00787A0F"/>
    <w:rsid w:val="0079038F"/>
    <w:rsid w:val="0079039B"/>
    <w:rsid w:val="007904B1"/>
    <w:rsid w:val="007905C4"/>
    <w:rsid w:val="0079091A"/>
    <w:rsid w:val="0079095E"/>
    <w:rsid w:val="00790A64"/>
    <w:rsid w:val="00790FBC"/>
    <w:rsid w:val="007912F4"/>
    <w:rsid w:val="0079130B"/>
    <w:rsid w:val="007914E5"/>
    <w:rsid w:val="00791957"/>
    <w:rsid w:val="00791985"/>
    <w:rsid w:val="00791B59"/>
    <w:rsid w:val="00791C80"/>
    <w:rsid w:val="00791D73"/>
    <w:rsid w:val="00791F98"/>
    <w:rsid w:val="007927F9"/>
    <w:rsid w:val="007928AE"/>
    <w:rsid w:val="007928DB"/>
    <w:rsid w:val="007929FE"/>
    <w:rsid w:val="00792A1D"/>
    <w:rsid w:val="00792A6E"/>
    <w:rsid w:val="00792B12"/>
    <w:rsid w:val="00793071"/>
    <w:rsid w:val="0079350E"/>
    <w:rsid w:val="00793549"/>
    <w:rsid w:val="0079370C"/>
    <w:rsid w:val="0079372E"/>
    <w:rsid w:val="007939C7"/>
    <w:rsid w:val="007939DC"/>
    <w:rsid w:val="00793AD9"/>
    <w:rsid w:val="00793BD6"/>
    <w:rsid w:val="00793C47"/>
    <w:rsid w:val="00793C4E"/>
    <w:rsid w:val="00793C77"/>
    <w:rsid w:val="00793CEB"/>
    <w:rsid w:val="007940A8"/>
    <w:rsid w:val="0079412A"/>
    <w:rsid w:val="00794246"/>
    <w:rsid w:val="007943C9"/>
    <w:rsid w:val="00794414"/>
    <w:rsid w:val="00794658"/>
    <w:rsid w:val="00794939"/>
    <w:rsid w:val="00794B08"/>
    <w:rsid w:val="00794C5A"/>
    <w:rsid w:val="00794F7E"/>
    <w:rsid w:val="00794FE6"/>
    <w:rsid w:val="0079518D"/>
    <w:rsid w:val="007952C8"/>
    <w:rsid w:val="0079535D"/>
    <w:rsid w:val="00795377"/>
    <w:rsid w:val="00795382"/>
    <w:rsid w:val="007953EB"/>
    <w:rsid w:val="007956E0"/>
    <w:rsid w:val="007959D3"/>
    <w:rsid w:val="00795A5C"/>
    <w:rsid w:val="00795B83"/>
    <w:rsid w:val="00795FD1"/>
    <w:rsid w:val="007960FA"/>
    <w:rsid w:val="007963D4"/>
    <w:rsid w:val="007964C8"/>
    <w:rsid w:val="00796570"/>
    <w:rsid w:val="007967EB"/>
    <w:rsid w:val="007968B3"/>
    <w:rsid w:val="00796A63"/>
    <w:rsid w:val="00796AAE"/>
    <w:rsid w:val="00796B5C"/>
    <w:rsid w:val="00796BDC"/>
    <w:rsid w:val="00796C61"/>
    <w:rsid w:val="00796DBD"/>
    <w:rsid w:val="0079713E"/>
    <w:rsid w:val="007971BD"/>
    <w:rsid w:val="00797306"/>
    <w:rsid w:val="00797527"/>
    <w:rsid w:val="00797717"/>
    <w:rsid w:val="0079790C"/>
    <w:rsid w:val="00797E87"/>
    <w:rsid w:val="007A02B4"/>
    <w:rsid w:val="007A0A25"/>
    <w:rsid w:val="007A0A2B"/>
    <w:rsid w:val="007A1086"/>
    <w:rsid w:val="007A146F"/>
    <w:rsid w:val="007A14F1"/>
    <w:rsid w:val="007A1627"/>
    <w:rsid w:val="007A1B9E"/>
    <w:rsid w:val="007A1C38"/>
    <w:rsid w:val="007A2084"/>
    <w:rsid w:val="007A2108"/>
    <w:rsid w:val="007A271A"/>
    <w:rsid w:val="007A276E"/>
    <w:rsid w:val="007A298F"/>
    <w:rsid w:val="007A2A95"/>
    <w:rsid w:val="007A2ACD"/>
    <w:rsid w:val="007A2AF3"/>
    <w:rsid w:val="007A2D87"/>
    <w:rsid w:val="007A2E08"/>
    <w:rsid w:val="007A3481"/>
    <w:rsid w:val="007A3485"/>
    <w:rsid w:val="007A34C9"/>
    <w:rsid w:val="007A3606"/>
    <w:rsid w:val="007A3634"/>
    <w:rsid w:val="007A3676"/>
    <w:rsid w:val="007A37B8"/>
    <w:rsid w:val="007A38A8"/>
    <w:rsid w:val="007A3930"/>
    <w:rsid w:val="007A3BC1"/>
    <w:rsid w:val="007A3E81"/>
    <w:rsid w:val="007A4086"/>
    <w:rsid w:val="007A434D"/>
    <w:rsid w:val="007A437F"/>
    <w:rsid w:val="007A4418"/>
    <w:rsid w:val="007A449C"/>
    <w:rsid w:val="007A45C0"/>
    <w:rsid w:val="007A4C1D"/>
    <w:rsid w:val="007A4CAB"/>
    <w:rsid w:val="007A4E1C"/>
    <w:rsid w:val="007A552E"/>
    <w:rsid w:val="007A58CF"/>
    <w:rsid w:val="007A5BD5"/>
    <w:rsid w:val="007A6138"/>
    <w:rsid w:val="007A6400"/>
    <w:rsid w:val="007A66C8"/>
    <w:rsid w:val="007A678D"/>
    <w:rsid w:val="007A67E0"/>
    <w:rsid w:val="007A6A01"/>
    <w:rsid w:val="007A6B4F"/>
    <w:rsid w:val="007A6C75"/>
    <w:rsid w:val="007A6D8C"/>
    <w:rsid w:val="007A6F3D"/>
    <w:rsid w:val="007A704F"/>
    <w:rsid w:val="007A70E9"/>
    <w:rsid w:val="007A7191"/>
    <w:rsid w:val="007A72EF"/>
    <w:rsid w:val="007A7755"/>
    <w:rsid w:val="007A7840"/>
    <w:rsid w:val="007A7992"/>
    <w:rsid w:val="007A7A02"/>
    <w:rsid w:val="007A7A43"/>
    <w:rsid w:val="007A7F69"/>
    <w:rsid w:val="007B0098"/>
    <w:rsid w:val="007B01CC"/>
    <w:rsid w:val="007B03E9"/>
    <w:rsid w:val="007B0505"/>
    <w:rsid w:val="007B0AF9"/>
    <w:rsid w:val="007B0C41"/>
    <w:rsid w:val="007B0D91"/>
    <w:rsid w:val="007B0DA2"/>
    <w:rsid w:val="007B0DCA"/>
    <w:rsid w:val="007B1206"/>
    <w:rsid w:val="007B134B"/>
    <w:rsid w:val="007B136B"/>
    <w:rsid w:val="007B137F"/>
    <w:rsid w:val="007B158F"/>
    <w:rsid w:val="007B172A"/>
    <w:rsid w:val="007B189D"/>
    <w:rsid w:val="007B1C7C"/>
    <w:rsid w:val="007B1E37"/>
    <w:rsid w:val="007B215D"/>
    <w:rsid w:val="007B22A4"/>
    <w:rsid w:val="007B231D"/>
    <w:rsid w:val="007B2480"/>
    <w:rsid w:val="007B24A6"/>
    <w:rsid w:val="007B2601"/>
    <w:rsid w:val="007B269D"/>
    <w:rsid w:val="007B270A"/>
    <w:rsid w:val="007B2809"/>
    <w:rsid w:val="007B2845"/>
    <w:rsid w:val="007B2AFB"/>
    <w:rsid w:val="007B2B04"/>
    <w:rsid w:val="007B2B84"/>
    <w:rsid w:val="007B2D08"/>
    <w:rsid w:val="007B2D5D"/>
    <w:rsid w:val="007B3024"/>
    <w:rsid w:val="007B30DA"/>
    <w:rsid w:val="007B30DC"/>
    <w:rsid w:val="007B3252"/>
    <w:rsid w:val="007B3366"/>
    <w:rsid w:val="007B34FE"/>
    <w:rsid w:val="007B35B2"/>
    <w:rsid w:val="007B3676"/>
    <w:rsid w:val="007B386C"/>
    <w:rsid w:val="007B3952"/>
    <w:rsid w:val="007B3986"/>
    <w:rsid w:val="007B3ABD"/>
    <w:rsid w:val="007B3BDE"/>
    <w:rsid w:val="007B3BFD"/>
    <w:rsid w:val="007B3CCB"/>
    <w:rsid w:val="007B3CE2"/>
    <w:rsid w:val="007B4572"/>
    <w:rsid w:val="007B4646"/>
    <w:rsid w:val="007B498D"/>
    <w:rsid w:val="007B4B7F"/>
    <w:rsid w:val="007B4C5A"/>
    <w:rsid w:val="007B4E0D"/>
    <w:rsid w:val="007B51B3"/>
    <w:rsid w:val="007B5222"/>
    <w:rsid w:val="007B5491"/>
    <w:rsid w:val="007B5500"/>
    <w:rsid w:val="007B5556"/>
    <w:rsid w:val="007B5601"/>
    <w:rsid w:val="007B5660"/>
    <w:rsid w:val="007B56EB"/>
    <w:rsid w:val="007B577C"/>
    <w:rsid w:val="007B5B0C"/>
    <w:rsid w:val="007B5C4F"/>
    <w:rsid w:val="007B5CFD"/>
    <w:rsid w:val="007B5FC0"/>
    <w:rsid w:val="007B6038"/>
    <w:rsid w:val="007B65C7"/>
    <w:rsid w:val="007B663A"/>
    <w:rsid w:val="007B668B"/>
    <w:rsid w:val="007B6840"/>
    <w:rsid w:val="007B6B46"/>
    <w:rsid w:val="007B6DCB"/>
    <w:rsid w:val="007B6E8F"/>
    <w:rsid w:val="007B711A"/>
    <w:rsid w:val="007B7125"/>
    <w:rsid w:val="007B7563"/>
    <w:rsid w:val="007B7645"/>
    <w:rsid w:val="007B7821"/>
    <w:rsid w:val="007B7A1C"/>
    <w:rsid w:val="007B7A23"/>
    <w:rsid w:val="007B7AF2"/>
    <w:rsid w:val="007C01B1"/>
    <w:rsid w:val="007C0382"/>
    <w:rsid w:val="007C038C"/>
    <w:rsid w:val="007C0BF1"/>
    <w:rsid w:val="007C0FB0"/>
    <w:rsid w:val="007C10B2"/>
    <w:rsid w:val="007C1954"/>
    <w:rsid w:val="007C19E3"/>
    <w:rsid w:val="007C1D05"/>
    <w:rsid w:val="007C1D3C"/>
    <w:rsid w:val="007C1D8C"/>
    <w:rsid w:val="007C20B6"/>
    <w:rsid w:val="007C22AC"/>
    <w:rsid w:val="007C24A2"/>
    <w:rsid w:val="007C24C8"/>
    <w:rsid w:val="007C283F"/>
    <w:rsid w:val="007C2D54"/>
    <w:rsid w:val="007C2DA6"/>
    <w:rsid w:val="007C2DDB"/>
    <w:rsid w:val="007C2E56"/>
    <w:rsid w:val="007C2EE4"/>
    <w:rsid w:val="007C2EED"/>
    <w:rsid w:val="007C33B4"/>
    <w:rsid w:val="007C34D6"/>
    <w:rsid w:val="007C350C"/>
    <w:rsid w:val="007C3551"/>
    <w:rsid w:val="007C3728"/>
    <w:rsid w:val="007C3AC7"/>
    <w:rsid w:val="007C3C31"/>
    <w:rsid w:val="007C3C63"/>
    <w:rsid w:val="007C40BD"/>
    <w:rsid w:val="007C4150"/>
    <w:rsid w:val="007C4284"/>
    <w:rsid w:val="007C441A"/>
    <w:rsid w:val="007C459C"/>
    <w:rsid w:val="007C47E2"/>
    <w:rsid w:val="007C4AAC"/>
    <w:rsid w:val="007C4BA4"/>
    <w:rsid w:val="007C4C99"/>
    <w:rsid w:val="007C4DE9"/>
    <w:rsid w:val="007C4EE9"/>
    <w:rsid w:val="007C4F35"/>
    <w:rsid w:val="007C5133"/>
    <w:rsid w:val="007C58AC"/>
    <w:rsid w:val="007C5958"/>
    <w:rsid w:val="007C5977"/>
    <w:rsid w:val="007C5B29"/>
    <w:rsid w:val="007C5E05"/>
    <w:rsid w:val="007C6232"/>
    <w:rsid w:val="007C6350"/>
    <w:rsid w:val="007C63A1"/>
    <w:rsid w:val="007C6593"/>
    <w:rsid w:val="007C66EE"/>
    <w:rsid w:val="007C6787"/>
    <w:rsid w:val="007C6AA0"/>
    <w:rsid w:val="007C6CC5"/>
    <w:rsid w:val="007C6FB8"/>
    <w:rsid w:val="007C71CB"/>
    <w:rsid w:val="007C7490"/>
    <w:rsid w:val="007C796B"/>
    <w:rsid w:val="007C7A2C"/>
    <w:rsid w:val="007C7A58"/>
    <w:rsid w:val="007C7B15"/>
    <w:rsid w:val="007C7C3B"/>
    <w:rsid w:val="007C7C56"/>
    <w:rsid w:val="007C7F8A"/>
    <w:rsid w:val="007D0056"/>
    <w:rsid w:val="007D008B"/>
    <w:rsid w:val="007D0106"/>
    <w:rsid w:val="007D07B6"/>
    <w:rsid w:val="007D08AE"/>
    <w:rsid w:val="007D0A09"/>
    <w:rsid w:val="007D0A36"/>
    <w:rsid w:val="007D0B49"/>
    <w:rsid w:val="007D0D60"/>
    <w:rsid w:val="007D0DDF"/>
    <w:rsid w:val="007D0E4B"/>
    <w:rsid w:val="007D152A"/>
    <w:rsid w:val="007D15B2"/>
    <w:rsid w:val="007D1781"/>
    <w:rsid w:val="007D193C"/>
    <w:rsid w:val="007D1BB1"/>
    <w:rsid w:val="007D1BD0"/>
    <w:rsid w:val="007D1FB8"/>
    <w:rsid w:val="007D222B"/>
    <w:rsid w:val="007D2493"/>
    <w:rsid w:val="007D2850"/>
    <w:rsid w:val="007D29A1"/>
    <w:rsid w:val="007D2A83"/>
    <w:rsid w:val="007D2AF0"/>
    <w:rsid w:val="007D2B0F"/>
    <w:rsid w:val="007D2ED9"/>
    <w:rsid w:val="007D32AA"/>
    <w:rsid w:val="007D3330"/>
    <w:rsid w:val="007D333C"/>
    <w:rsid w:val="007D34CD"/>
    <w:rsid w:val="007D3D29"/>
    <w:rsid w:val="007D3D58"/>
    <w:rsid w:val="007D3E3D"/>
    <w:rsid w:val="007D41ED"/>
    <w:rsid w:val="007D42A5"/>
    <w:rsid w:val="007D42FC"/>
    <w:rsid w:val="007D435C"/>
    <w:rsid w:val="007D4480"/>
    <w:rsid w:val="007D4498"/>
    <w:rsid w:val="007D44A9"/>
    <w:rsid w:val="007D44F4"/>
    <w:rsid w:val="007D4568"/>
    <w:rsid w:val="007D45D9"/>
    <w:rsid w:val="007D475E"/>
    <w:rsid w:val="007D481A"/>
    <w:rsid w:val="007D4BD4"/>
    <w:rsid w:val="007D4FD2"/>
    <w:rsid w:val="007D4FE9"/>
    <w:rsid w:val="007D5207"/>
    <w:rsid w:val="007D55ED"/>
    <w:rsid w:val="007D5612"/>
    <w:rsid w:val="007D56F3"/>
    <w:rsid w:val="007D59A5"/>
    <w:rsid w:val="007D5B25"/>
    <w:rsid w:val="007D5DC6"/>
    <w:rsid w:val="007D5DD7"/>
    <w:rsid w:val="007D5E12"/>
    <w:rsid w:val="007D6285"/>
    <w:rsid w:val="007D6636"/>
    <w:rsid w:val="007D68AD"/>
    <w:rsid w:val="007D6A44"/>
    <w:rsid w:val="007D6A73"/>
    <w:rsid w:val="007D6B3C"/>
    <w:rsid w:val="007D6EE4"/>
    <w:rsid w:val="007D790D"/>
    <w:rsid w:val="007D7994"/>
    <w:rsid w:val="007E018E"/>
    <w:rsid w:val="007E0260"/>
    <w:rsid w:val="007E071D"/>
    <w:rsid w:val="007E0B07"/>
    <w:rsid w:val="007E0B87"/>
    <w:rsid w:val="007E0E26"/>
    <w:rsid w:val="007E175D"/>
    <w:rsid w:val="007E17BA"/>
    <w:rsid w:val="007E17C2"/>
    <w:rsid w:val="007E19B4"/>
    <w:rsid w:val="007E1B20"/>
    <w:rsid w:val="007E1D0A"/>
    <w:rsid w:val="007E1E5E"/>
    <w:rsid w:val="007E2099"/>
    <w:rsid w:val="007E20E4"/>
    <w:rsid w:val="007E2164"/>
    <w:rsid w:val="007E2192"/>
    <w:rsid w:val="007E22F4"/>
    <w:rsid w:val="007E237E"/>
    <w:rsid w:val="007E2506"/>
    <w:rsid w:val="007E2522"/>
    <w:rsid w:val="007E25D8"/>
    <w:rsid w:val="007E260C"/>
    <w:rsid w:val="007E2664"/>
    <w:rsid w:val="007E2800"/>
    <w:rsid w:val="007E2845"/>
    <w:rsid w:val="007E2D31"/>
    <w:rsid w:val="007E2D70"/>
    <w:rsid w:val="007E2F31"/>
    <w:rsid w:val="007E317B"/>
    <w:rsid w:val="007E3189"/>
    <w:rsid w:val="007E32FF"/>
    <w:rsid w:val="007E3492"/>
    <w:rsid w:val="007E38AB"/>
    <w:rsid w:val="007E3989"/>
    <w:rsid w:val="007E39DC"/>
    <w:rsid w:val="007E3BA3"/>
    <w:rsid w:val="007E40BD"/>
    <w:rsid w:val="007E4123"/>
    <w:rsid w:val="007E4429"/>
    <w:rsid w:val="007E48A1"/>
    <w:rsid w:val="007E4AA7"/>
    <w:rsid w:val="007E4C0D"/>
    <w:rsid w:val="007E4C44"/>
    <w:rsid w:val="007E4DC1"/>
    <w:rsid w:val="007E4EA3"/>
    <w:rsid w:val="007E5322"/>
    <w:rsid w:val="007E55D0"/>
    <w:rsid w:val="007E5712"/>
    <w:rsid w:val="007E5AF4"/>
    <w:rsid w:val="007E5B5C"/>
    <w:rsid w:val="007E5CDD"/>
    <w:rsid w:val="007E5CF3"/>
    <w:rsid w:val="007E5E0B"/>
    <w:rsid w:val="007E5E5D"/>
    <w:rsid w:val="007E5E85"/>
    <w:rsid w:val="007E60FF"/>
    <w:rsid w:val="007E6559"/>
    <w:rsid w:val="007E6587"/>
    <w:rsid w:val="007E666D"/>
    <w:rsid w:val="007E6BFC"/>
    <w:rsid w:val="007E6C46"/>
    <w:rsid w:val="007E6D8A"/>
    <w:rsid w:val="007E6F92"/>
    <w:rsid w:val="007E71F9"/>
    <w:rsid w:val="007E720B"/>
    <w:rsid w:val="007E7412"/>
    <w:rsid w:val="007E77EA"/>
    <w:rsid w:val="007E7860"/>
    <w:rsid w:val="007E799E"/>
    <w:rsid w:val="007E79EA"/>
    <w:rsid w:val="007F02EA"/>
    <w:rsid w:val="007F02F8"/>
    <w:rsid w:val="007F038C"/>
    <w:rsid w:val="007F0435"/>
    <w:rsid w:val="007F088F"/>
    <w:rsid w:val="007F0997"/>
    <w:rsid w:val="007F0CE2"/>
    <w:rsid w:val="007F0CFB"/>
    <w:rsid w:val="007F111A"/>
    <w:rsid w:val="007F1330"/>
    <w:rsid w:val="007F1349"/>
    <w:rsid w:val="007F13CC"/>
    <w:rsid w:val="007F1429"/>
    <w:rsid w:val="007F14AC"/>
    <w:rsid w:val="007F160A"/>
    <w:rsid w:val="007F16A5"/>
    <w:rsid w:val="007F18CD"/>
    <w:rsid w:val="007F19B3"/>
    <w:rsid w:val="007F19ED"/>
    <w:rsid w:val="007F1AC4"/>
    <w:rsid w:val="007F1B4F"/>
    <w:rsid w:val="007F1CE7"/>
    <w:rsid w:val="007F2093"/>
    <w:rsid w:val="007F24E3"/>
    <w:rsid w:val="007F26FA"/>
    <w:rsid w:val="007F2934"/>
    <w:rsid w:val="007F2948"/>
    <w:rsid w:val="007F29A7"/>
    <w:rsid w:val="007F2A2F"/>
    <w:rsid w:val="007F31F4"/>
    <w:rsid w:val="007F35BE"/>
    <w:rsid w:val="007F362F"/>
    <w:rsid w:val="007F36BF"/>
    <w:rsid w:val="007F3750"/>
    <w:rsid w:val="007F382E"/>
    <w:rsid w:val="007F3845"/>
    <w:rsid w:val="007F3918"/>
    <w:rsid w:val="007F3C5F"/>
    <w:rsid w:val="007F3D05"/>
    <w:rsid w:val="007F3DCA"/>
    <w:rsid w:val="007F3E6B"/>
    <w:rsid w:val="007F3E9E"/>
    <w:rsid w:val="007F3F69"/>
    <w:rsid w:val="007F407C"/>
    <w:rsid w:val="007F42FD"/>
    <w:rsid w:val="007F438F"/>
    <w:rsid w:val="007F48F4"/>
    <w:rsid w:val="007F49C4"/>
    <w:rsid w:val="007F4AAF"/>
    <w:rsid w:val="007F4E8B"/>
    <w:rsid w:val="007F4E93"/>
    <w:rsid w:val="007F54FC"/>
    <w:rsid w:val="007F5697"/>
    <w:rsid w:val="007F5972"/>
    <w:rsid w:val="007F59B0"/>
    <w:rsid w:val="007F5A51"/>
    <w:rsid w:val="007F5D2A"/>
    <w:rsid w:val="007F5D47"/>
    <w:rsid w:val="007F5E04"/>
    <w:rsid w:val="007F5F2B"/>
    <w:rsid w:val="007F5F54"/>
    <w:rsid w:val="007F625F"/>
    <w:rsid w:val="007F676B"/>
    <w:rsid w:val="007F6A00"/>
    <w:rsid w:val="007F6BD9"/>
    <w:rsid w:val="007F6EA2"/>
    <w:rsid w:val="007F7034"/>
    <w:rsid w:val="007F7111"/>
    <w:rsid w:val="007F718C"/>
    <w:rsid w:val="007F722C"/>
    <w:rsid w:val="007F731D"/>
    <w:rsid w:val="007F7336"/>
    <w:rsid w:val="007F73FF"/>
    <w:rsid w:val="007F7719"/>
    <w:rsid w:val="007F79F5"/>
    <w:rsid w:val="007F7A3E"/>
    <w:rsid w:val="007F7C60"/>
    <w:rsid w:val="007F7DD9"/>
    <w:rsid w:val="008000E2"/>
    <w:rsid w:val="0080023B"/>
    <w:rsid w:val="008007E1"/>
    <w:rsid w:val="0080111B"/>
    <w:rsid w:val="008013B6"/>
    <w:rsid w:val="008013D0"/>
    <w:rsid w:val="00801409"/>
    <w:rsid w:val="0080146B"/>
    <w:rsid w:val="008018C4"/>
    <w:rsid w:val="00801A72"/>
    <w:rsid w:val="00801B67"/>
    <w:rsid w:val="00801DB6"/>
    <w:rsid w:val="00801E23"/>
    <w:rsid w:val="00801F50"/>
    <w:rsid w:val="00802138"/>
    <w:rsid w:val="0080232F"/>
    <w:rsid w:val="008023B9"/>
    <w:rsid w:val="00802635"/>
    <w:rsid w:val="00802734"/>
    <w:rsid w:val="00802777"/>
    <w:rsid w:val="0080282C"/>
    <w:rsid w:val="008029EF"/>
    <w:rsid w:val="00802B8B"/>
    <w:rsid w:val="00802E37"/>
    <w:rsid w:val="00803054"/>
    <w:rsid w:val="0080319A"/>
    <w:rsid w:val="00803D92"/>
    <w:rsid w:val="00803E91"/>
    <w:rsid w:val="00803F27"/>
    <w:rsid w:val="00804097"/>
    <w:rsid w:val="00804606"/>
    <w:rsid w:val="00804610"/>
    <w:rsid w:val="008046E6"/>
    <w:rsid w:val="0080475D"/>
    <w:rsid w:val="00804A98"/>
    <w:rsid w:val="00804BB1"/>
    <w:rsid w:val="00804BDF"/>
    <w:rsid w:val="00804FF6"/>
    <w:rsid w:val="00805059"/>
    <w:rsid w:val="0080527E"/>
    <w:rsid w:val="008055A3"/>
    <w:rsid w:val="00805C00"/>
    <w:rsid w:val="00805C0D"/>
    <w:rsid w:val="00805CC1"/>
    <w:rsid w:val="00805CDB"/>
    <w:rsid w:val="00805D4C"/>
    <w:rsid w:val="00805F11"/>
    <w:rsid w:val="0080641B"/>
    <w:rsid w:val="008066E2"/>
    <w:rsid w:val="008067B5"/>
    <w:rsid w:val="008067F4"/>
    <w:rsid w:val="0080682D"/>
    <w:rsid w:val="00806AAD"/>
    <w:rsid w:val="00806E52"/>
    <w:rsid w:val="00806E9B"/>
    <w:rsid w:val="00806F2A"/>
    <w:rsid w:val="00806FCA"/>
    <w:rsid w:val="00807247"/>
    <w:rsid w:val="00807424"/>
    <w:rsid w:val="0080786F"/>
    <w:rsid w:val="008079D1"/>
    <w:rsid w:val="00807A8D"/>
    <w:rsid w:val="00807BA0"/>
    <w:rsid w:val="00807BF5"/>
    <w:rsid w:val="00807C1C"/>
    <w:rsid w:val="00807D77"/>
    <w:rsid w:val="00807E7D"/>
    <w:rsid w:val="00807FB1"/>
    <w:rsid w:val="00810197"/>
    <w:rsid w:val="00810414"/>
    <w:rsid w:val="00810914"/>
    <w:rsid w:val="00810A8B"/>
    <w:rsid w:val="00810C33"/>
    <w:rsid w:val="00810C63"/>
    <w:rsid w:val="00810E35"/>
    <w:rsid w:val="00810E6F"/>
    <w:rsid w:val="0081100A"/>
    <w:rsid w:val="0081107A"/>
    <w:rsid w:val="008110A3"/>
    <w:rsid w:val="00811179"/>
    <w:rsid w:val="008112ED"/>
    <w:rsid w:val="00811480"/>
    <w:rsid w:val="008114FD"/>
    <w:rsid w:val="008119D4"/>
    <w:rsid w:val="00811CCD"/>
    <w:rsid w:val="00811E0A"/>
    <w:rsid w:val="008121C7"/>
    <w:rsid w:val="008123CF"/>
    <w:rsid w:val="0081257A"/>
    <w:rsid w:val="00812A98"/>
    <w:rsid w:val="00812BA3"/>
    <w:rsid w:val="00812E70"/>
    <w:rsid w:val="00812E9D"/>
    <w:rsid w:val="00812FF7"/>
    <w:rsid w:val="008132D8"/>
    <w:rsid w:val="00813B1C"/>
    <w:rsid w:val="00813B63"/>
    <w:rsid w:val="00813D37"/>
    <w:rsid w:val="00813D48"/>
    <w:rsid w:val="00813DAD"/>
    <w:rsid w:val="0081421D"/>
    <w:rsid w:val="00814231"/>
    <w:rsid w:val="00814335"/>
    <w:rsid w:val="008143F8"/>
    <w:rsid w:val="00814775"/>
    <w:rsid w:val="008147D7"/>
    <w:rsid w:val="008148E7"/>
    <w:rsid w:val="008149C1"/>
    <w:rsid w:val="008149F4"/>
    <w:rsid w:val="00814B5B"/>
    <w:rsid w:val="0081526D"/>
    <w:rsid w:val="008153C7"/>
    <w:rsid w:val="00815B9C"/>
    <w:rsid w:val="00815E40"/>
    <w:rsid w:val="00815F25"/>
    <w:rsid w:val="008162EA"/>
    <w:rsid w:val="008163ED"/>
    <w:rsid w:val="008165A2"/>
    <w:rsid w:val="00816678"/>
    <w:rsid w:val="00816864"/>
    <w:rsid w:val="008168B8"/>
    <w:rsid w:val="00816B37"/>
    <w:rsid w:val="00816C15"/>
    <w:rsid w:val="0081748D"/>
    <w:rsid w:val="00817703"/>
    <w:rsid w:val="00817954"/>
    <w:rsid w:val="00817A15"/>
    <w:rsid w:val="00817A58"/>
    <w:rsid w:val="00817B85"/>
    <w:rsid w:val="00817BD8"/>
    <w:rsid w:val="00817F11"/>
    <w:rsid w:val="0082030D"/>
    <w:rsid w:val="008203CB"/>
    <w:rsid w:val="008205B5"/>
    <w:rsid w:val="00821235"/>
    <w:rsid w:val="00821722"/>
    <w:rsid w:val="00821819"/>
    <w:rsid w:val="008218F4"/>
    <w:rsid w:val="00821F4A"/>
    <w:rsid w:val="0082212C"/>
    <w:rsid w:val="008227A5"/>
    <w:rsid w:val="008228A7"/>
    <w:rsid w:val="008229FC"/>
    <w:rsid w:val="00822D56"/>
    <w:rsid w:val="0082326E"/>
    <w:rsid w:val="008234D2"/>
    <w:rsid w:val="008234ED"/>
    <w:rsid w:val="008235D7"/>
    <w:rsid w:val="0082390C"/>
    <w:rsid w:val="00823963"/>
    <w:rsid w:val="00823C13"/>
    <w:rsid w:val="00823CE3"/>
    <w:rsid w:val="008240B8"/>
    <w:rsid w:val="008242CF"/>
    <w:rsid w:val="008244BF"/>
    <w:rsid w:val="00824755"/>
    <w:rsid w:val="008247F9"/>
    <w:rsid w:val="00824839"/>
    <w:rsid w:val="00824F1C"/>
    <w:rsid w:val="00824F2A"/>
    <w:rsid w:val="008250CD"/>
    <w:rsid w:val="008250E7"/>
    <w:rsid w:val="00825135"/>
    <w:rsid w:val="008252C1"/>
    <w:rsid w:val="008252F7"/>
    <w:rsid w:val="008256BB"/>
    <w:rsid w:val="0082570F"/>
    <w:rsid w:val="00825758"/>
    <w:rsid w:val="00825B47"/>
    <w:rsid w:val="00825C3D"/>
    <w:rsid w:val="00825D34"/>
    <w:rsid w:val="00825D3B"/>
    <w:rsid w:val="0082603A"/>
    <w:rsid w:val="00826121"/>
    <w:rsid w:val="008261F8"/>
    <w:rsid w:val="0082649F"/>
    <w:rsid w:val="008264D3"/>
    <w:rsid w:val="008264F7"/>
    <w:rsid w:val="0082663A"/>
    <w:rsid w:val="00826691"/>
    <w:rsid w:val="00826809"/>
    <w:rsid w:val="0082683A"/>
    <w:rsid w:val="00826B7B"/>
    <w:rsid w:val="00826DA2"/>
    <w:rsid w:val="00826DB3"/>
    <w:rsid w:val="00826E1F"/>
    <w:rsid w:val="00826F9D"/>
    <w:rsid w:val="00826FA7"/>
    <w:rsid w:val="0082713A"/>
    <w:rsid w:val="0082726F"/>
    <w:rsid w:val="008273AB"/>
    <w:rsid w:val="00827D9B"/>
    <w:rsid w:val="00830022"/>
    <w:rsid w:val="00830041"/>
    <w:rsid w:val="008303A3"/>
    <w:rsid w:val="008306CE"/>
    <w:rsid w:val="00830701"/>
    <w:rsid w:val="0083081E"/>
    <w:rsid w:val="00830B05"/>
    <w:rsid w:val="00830D39"/>
    <w:rsid w:val="00830E71"/>
    <w:rsid w:val="00830F9F"/>
    <w:rsid w:val="00831075"/>
    <w:rsid w:val="008312EE"/>
    <w:rsid w:val="00831565"/>
    <w:rsid w:val="00831B92"/>
    <w:rsid w:val="00831BA9"/>
    <w:rsid w:val="00831C80"/>
    <w:rsid w:val="00831E18"/>
    <w:rsid w:val="00831EB5"/>
    <w:rsid w:val="0083241D"/>
    <w:rsid w:val="008324A0"/>
    <w:rsid w:val="0083251C"/>
    <w:rsid w:val="00832776"/>
    <w:rsid w:val="008327ED"/>
    <w:rsid w:val="00832A93"/>
    <w:rsid w:val="00833A04"/>
    <w:rsid w:val="00833B3A"/>
    <w:rsid w:val="00833D6F"/>
    <w:rsid w:val="00833E6E"/>
    <w:rsid w:val="008340EA"/>
    <w:rsid w:val="008343BF"/>
    <w:rsid w:val="0083469A"/>
    <w:rsid w:val="00834A6F"/>
    <w:rsid w:val="00834C6C"/>
    <w:rsid w:val="00834D96"/>
    <w:rsid w:val="00834FD7"/>
    <w:rsid w:val="008350CB"/>
    <w:rsid w:val="0083525A"/>
    <w:rsid w:val="00835314"/>
    <w:rsid w:val="008354D4"/>
    <w:rsid w:val="008355A2"/>
    <w:rsid w:val="00835652"/>
    <w:rsid w:val="0083597E"/>
    <w:rsid w:val="008359EE"/>
    <w:rsid w:val="00835AC7"/>
    <w:rsid w:val="00835BD6"/>
    <w:rsid w:val="00835ECB"/>
    <w:rsid w:val="008362DC"/>
    <w:rsid w:val="008363C1"/>
    <w:rsid w:val="0083648D"/>
    <w:rsid w:val="008367A6"/>
    <w:rsid w:val="00836890"/>
    <w:rsid w:val="00836B27"/>
    <w:rsid w:val="00836C89"/>
    <w:rsid w:val="00836D34"/>
    <w:rsid w:val="00836F18"/>
    <w:rsid w:val="008376F5"/>
    <w:rsid w:val="008379E5"/>
    <w:rsid w:val="00837A3E"/>
    <w:rsid w:val="00837C52"/>
    <w:rsid w:val="00837CEE"/>
    <w:rsid w:val="00837F47"/>
    <w:rsid w:val="00837FE9"/>
    <w:rsid w:val="0084021C"/>
    <w:rsid w:val="0084025F"/>
    <w:rsid w:val="00840A17"/>
    <w:rsid w:val="00840CE4"/>
    <w:rsid w:val="00840D0C"/>
    <w:rsid w:val="00840F39"/>
    <w:rsid w:val="00841182"/>
    <w:rsid w:val="00841252"/>
    <w:rsid w:val="00841454"/>
    <w:rsid w:val="008414ED"/>
    <w:rsid w:val="00841600"/>
    <w:rsid w:val="008418AE"/>
    <w:rsid w:val="008419F8"/>
    <w:rsid w:val="00841CBD"/>
    <w:rsid w:val="00841EC3"/>
    <w:rsid w:val="0084201C"/>
    <w:rsid w:val="008420AB"/>
    <w:rsid w:val="008420B4"/>
    <w:rsid w:val="008420D6"/>
    <w:rsid w:val="00842277"/>
    <w:rsid w:val="0084278C"/>
    <w:rsid w:val="008428D4"/>
    <w:rsid w:val="00842C19"/>
    <w:rsid w:val="00842FBE"/>
    <w:rsid w:val="0084302F"/>
    <w:rsid w:val="00843193"/>
    <w:rsid w:val="008432E4"/>
    <w:rsid w:val="00843558"/>
    <w:rsid w:val="008435C7"/>
    <w:rsid w:val="00843840"/>
    <w:rsid w:val="00843EA9"/>
    <w:rsid w:val="00843F18"/>
    <w:rsid w:val="00843F30"/>
    <w:rsid w:val="008440D9"/>
    <w:rsid w:val="008445DA"/>
    <w:rsid w:val="008445EB"/>
    <w:rsid w:val="00844741"/>
    <w:rsid w:val="0084477B"/>
    <w:rsid w:val="00844804"/>
    <w:rsid w:val="00844856"/>
    <w:rsid w:val="00844886"/>
    <w:rsid w:val="00844AB8"/>
    <w:rsid w:val="00844D21"/>
    <w:rsid w:val="00844D46"/>
    <w:rsid w:val="00844D89"/>
    <w:rsid w:val="00844FF4"/>
    <w:rsid w:val="00845046"/>
    <w:rsid w:val="008451BF"/>
    <w:rsid w:val="008452BD"/>
    <w:rsid w:val="0084538B"/>
    <w:rsid w:val="008457CF"/>
    <w:rsid w:val="00845965"/>
    <w:rsid w:val="008459F2"/>
    <w:rsid w:val="00845D82"/>
    <w:rsid w:val="00846118"/>
    <w:rsid w:val="00846213"/>
    <w:rsid w:val="0084649B"/>
    <w:rsid w:val="008464C7"/>
    <w:rsid w:val="008465BF"/>
    <w:rsid w:val="008467E2"/>
    <w:rsid w:val="008469F9"/>
    <w:rsid w:val="00846B2B"/>
    <w:rsid w:val="0084705D"/>
    <w:rsid w:val="008475E2"/>
    <w:rsid w:val="008477C7"/>
    <w:rsid w:val="00847810"/>
    <w:rsid w:val="00847B60"/>
    <w:rsid w:val="00847CAC"/>
    <w:rsid w:val="00847D53"/>
    <w:rsid w:val="00847DC8"/>
    <w:rsid w:val="00847DDB"/>
    <w:rsid w:val="00847E74"/>
    <w:rsid w:val="00850078"/>
    <w:rsid w:val="00850724"/>
    <w:rsid w:val="00850839"/>
    <w:rsid w:val="00850926"/>
    <w:rsid w:val="00850C71"/>
    <w:rsid w:val="00850EAC"/>
    <w:rsid w:val="0085106F"/>
    <w:rsid w:val="00851363"/>
    <w:rsid w:val="00851496"/>
    <w:rsid w:val="00851752"/>
    <w:rsid w:val="008519D4"/>
    <w:rsid w:val="00851E92"/>
    <w:rsid w:val="00851FDA"/>
    <w:rsid w:val="00852128"/>
    <w:rsid w:val="008524D8"/>
    <w:rsid w:val="0085284F"/>
    <w:rsid w:val="008529ED"/>
    <w:rsid w:val="00852A37"/>
    <w:rsid w:val="00852AFC"/>
    <w:rsid w:val="00852C0A"/>
    <w:rsid w:val="00852E74"/>
    <w:rsid w:val="00852E8C"/>
    <w:rsid w:val="00852F91"/>
    <w:rsid w:val="00853136"/>
    <w:rsid w:val="008533E1"/>
    <w:rsid w:val="00853817"/>
    <w:rsid w:val="00853BF5"/>
    <w:rsid w:val="00853C97"/>
    <w:rsid w:val="0085419E"/>
    <w:rsid w:val="008543C0"/>
    <w:rsid w:val="008545FA"/>
    <w:rsid w:val="00854975"/>
    <w:rsid w:val="00854AC5"/>
    <w:rsid w:val="00854C9E"/>
    <w:rsid w:val="00854D54"/>
    <w:rsid w:val="00854DAD"/>
    <w:rsid w:val="00854E20"/>
    <w:rsid w:val="00854E7B"/>
    <w:rsid w:val="00854F16"/>
    <w:rsid w:val="008552E3"/>
    <w:rsid w:val="0085549A"/>
    <w:rsid w:val="00855A62"/>
    <w:rsid w:val="00855F98"/>
    <w:rsid w:val="00856104"/>
    <w:rsid w:val="0085625E"/>
    <w:rsid w:val="0085634A"/>
    <w:rsid w:val="008568FB"/>
    <w:rsid w:val="00856984"/>
    <w:rsid w:val="00856AEC"/>
    <w:rsid w:val="00856FE4"/>
    <w:rsid w:val="00856FEC"/>
    <w:rsid w:val="0085728A"/>
    <w:rsid w:val="008575E7"/>
    <w:rsid w:val="00857806"/>
    <w:rsid w:val="00857822"/>
    <w:rsid w:val="00857839"/>
    <w:rsid w:val="008579CF"/>
    <w:rsid w:val="00857C46"/>
    <w:rsid w:val="00857C6B"/>
    <w:rsid w:val="00857DFC"/>
    <w:rsid w:val="008600FC"/>
    <w:rsid w:val="008602BB"/>
    <w:rsid w:val="008604BC"/>
    <w:rsid w:val="008606BB"/>
    <w:rsid w:val="00860710"/>
    <w:rsid w:val="00860906"/>
    <w:rsid w:val="008609CE"/>
    <w:rsid w:val="00860B5C"/>
    <w:rsid w:val="008611DE"/>
    <w:rsid w:val="008612C1"/>
    <w:rsid w:val="008617AD"/>
    <w:rsid w:val="00861948"/>
    <w:rsid w:val="00861EEB"/>
    <w:rsid w:val="00862174"/>
    <w:rsid w:val="008623B5"/>
    <w:rsid w:val="008624D2"/>
    <w:rsid w:val="00862805"/>
    <w:rsid w:val="0086282F"/>
    <w:rsid w:val="008628BB"/>
    <w:rsid w:val="008629BB"/>
    <w:rsid w:val="008629C1"/>
    <w:rsid w:val="00862A73"/>
    <w:rsid w:val="00862A76"/>
    <w:rsid w:val="00862C29"/>
    <w:rsid w:val="00862EC3"/>
    <w:rsid w:val="008630BE"/>
    <w:rsid w:val="00863269"/>
    <w:rsid w:val="008632C9"/>
    <w:rsid w:val="00863384"/>
    <w:rsid w:val="00863470"/>
    <w:rsid w:val="008634FC"/>
    <w:rsid w:val="0086351B"/>
    <w:rsid w:val="00863B23"/>
    <w:rsid w:val="00863C42"/>
    <w:rsid w:val="00864579"/>
    <w:rsid w:val="008645F5"/>
    <w:rsid w:val="008647A9"/>
    <w:rsid w:val="00864B90"/>
    <w:rsid w:val="00864DB8"/>
    <w:rsid w:val="00864E36"/>
    <w:rsid w:val="0086505C"/>
    <w:rsid w:val="00865103"/>
    <w:rsid w:val="00865587"/>
    <w:rsid w:val="00865996"/>
    <w:rsid w:val="00865AE4"/>
    <w:rsid w:val="008663A3"/>
    <w:rsid w:val="008663E8"/>
    <w:rsid w:val="00866969"/>
    <w:rsid w:val="00866F42"/>
    <w:rsid w:val="008670E8"/>
    <w:rsid w:val="0086713A"/>
    <w:rsid w:val="00867155"/>
    <w:rsid w:val="008672B9"/>
    <w:rsid w:val="0086748B"/>
    <w:rsid w:val="00867573"/>
    <w:rsid w:val="00867B8B"/>
    <w:rsid w:val="00867ED2"/>
    <w:rsid w:val="0087002E"/>
    <w:rsid w:val="0087005F"/>
    <w:rsid w:val="00870302"/>
    <w:rsid w:val="00870516"/>
    <w:rsid w:val="00870575"/>
    <w:rsid w:val="008705F5"/>
    <w:rsid w:val="00870630"/>
    <w:rsid w:val="008706CE"/>
    <w:rsid w:val="008706E5"/>
    <w:rsid w:val="00870A02"/>
    <w:rsid w:val="00870B4A"/>
    <w:rsid w:val="00870C56"/>
    <w:rsid w:val="00870D99"/>
    <w:rsid w:val="00870F46"/>
    <w:rsid w:val="00871061"/>
    <w:rsid w:val="0087106D"/>
    <w:rsid w:val="00871234"/>
    <w:rsid w:val="008712BD"/>
    <w:rsid w:val="008716E8"/>
    <w:rsid w:val="0087191B"/>
    <w:rsid w:val="00872201"/>
    <w:rsid w:val="00872579"/>
    <w:rsid w:val="00872899"/>
    <w:rsid w:val="00872907"/>
    <w:rsid w:val="00872928"/>
    <w:rsid w:val="00872C78"/>
    <w:rsid w:val="00872D77"/>
    <w:rsid w:val="00872D78"/>
    <w:rsid w:val="00872D9D"/>
    <w:rsid w:val="00872DC8"/>
    <w:rsid w:val="00872EC2"/>
    <w:rsid w:val="00872FE5"/>
    <w:rsid w:val="008735CF"/>
    <w:rsid w:val="00873672"/>
    <w:rsid w:val="008736A4"/>
    <w:rsid w:val="00873764"/>
    <w:rsid w:val="00873917"/>
    <w:rsid w:val="00873960"/>
    <w:rsid w:val="0087398C"/>
    <w:rsid w:val="00873B38"/>
    <w:rsid w:val="00873EAD"/>
    <w:rsid w:val="008750E7"/>
    <w:rsid w:val="00875278"/>
    <w:rsid w:val="0087540E"/>
    <w:rsid w:val="00875467"/>
    <w:rsid w:val="0087569B"/>
    <w:rsid w:val="008756FA"/>
    <w:rsid w:val="008758B9"/>
    <w:rsid w:val="00875B27"/>
    <w:rsid w:val="00875C77"/>
    <w:rsid w:val="00876037"/>
    <w:rsid w:val="0087654F"/>
    <w:rsid w:val="00876578"/>
    <w:rsid w:val="00876683"/>
    <w:rsid w:val="00876B07"/>
    <w:rsid w:val="00876B28"/>
    <w:rsid w:val="00876C84"/>
    <w:rsid w:val="00876C97"/>
    <w:rsid w:val="0087720B"/>
    <w:rsid w:val="008773EB"/>
    <w:rsid w:val="008775E6"/>
    <w:rsid w:val="00877818"/>
    <w:rsid w:val="00877B79"/>
    <w:rsid w:val="00880051"/>
    <w:rsid w:val="00880217"/>
    <w:rsid w:val="00880359"/>
    <w:rsid w:val="008804DF"/>
    <w:rsid w:val="00880589"/>
    <w:rsid w:val="008805F8"/>
    <w:rsid w:val="008805F9"/>
    <w:rsid w:val="00880660"/>
    <w:rsid w:val="008807B8"/>
    <w:rsid w:val="00880838"/>
    <w:rsid w:val="008809AF"/>
    <w:rsid w:val="008809F2"/>
    <w:rsid w:val="00880A85"/>
    <w:rsid w:val="00880ABC"/>
    <w:rsid w:val="00880AF9"/>
    <w:rsid w:val="00880D53"/>
    <w:rsid w:val="00880D6E"/>
    <w:rsid w:val="00880FFB"/>
    <w:rsid w:val="008810CF"/>
    <w:rsid w:val="0088115A"/>
    <w:rsid w:val="008811CC"/>
    <w:rsid w:val="008812ED"/>
    <w:rsid w:val="008813D6"/>
    <w:rsid w:val="00881509"/>
    <w:rsid w:val="008817A0"/>
    <w:rsid w:val="00881904"/>
    <w:rsid w:val="00881D59"/>
    <w:rsid w:val="00882085"/>
    <w:rsid w:val="0088219F"/>
    <w:rsid w:val="00882335"/>
    <w:rsid w:val="008823E5"/>
    <w:rsid w:val="008825B6"/>
    <w:rsid w:val="0088262C"/>
    <w:rsid w:val="008826F9"/>
    <w:rsid w:val="00882CCA"/>
    <w:rsid w:val="00882D1C"/>
    <w:rsid w:val="00882E14"/>
    <w:rsid w:val="00882EC7"/>
    <w:rsid w:val="00882F3D"/>
    <w:rsid w:val="008832AB"/>
    <w:rsid w:val="0088348D"/>
    <w:rsid w:val="008834D7"/>
    <w:rsid w:val="008836FD"/>
    <w:rsid w:val="0088371D"/>
    <w:rsid w:val="008839CE"/>
    <w:rsid w:val="00883A0B"/>
    <w:rsid w:val="00883A34"/>
    <w:rsid w:val="00883AD3"/>
    <w:rsid w:val="00883AFD"/>
    <w:rsid w:val="00883C07"/>
    <w:rsid w:val="0088406B"/>
    <w:rsid w:val="008840DA"/>
    <w:rsid w:val="00884103"/>
    <w:rsid w:val="0088426C"/>
    <w:rsid w:val="00884354"/>
    <w:rsid w:val="00884533"/>
    <w:rsid w:val="00885004"/>
    <w:rsid w:val="008850BA"/>
    <w:rsid w:val="008851CE"/>
    <w:rsid w:val="0088531A"/>
    <w:rsid w:val="00885540"/>
    <w:rsid w:val="00885798"/>
    <w:rsid w:val="008857DB"/>
    <w:rsid w:val="008859A3"/>
    <w:rsid w:val="00885ABF"/>
    <w:rsid w:val="00885C3C"/>
    <w:rsid w:val="00885DCB"/>
    <w:rsid w:val="00885E40"/>
    <w:rsid w:val="0088612D"/>
    <w:rsid w:val="008862A6"/>
    <w:rsid w:val="008862CD"/>
    <w:rsid w:val="008868D9"/>
    <w:rsid w:val="008869B2"/>
    <w:rsid w:val="00886C01"/>
    <w:rsid w:val="00886C41"/>
    <w:rsid w:val="00886E1B"/>
    <w:rsid w:val="00887231"/>
    <w:rsid w:val="00887546"/>
    <w:rsid w:val="008875F9"/>
    <w:rsid w:val="0088765F"/>
    <w:rsid w:val="0088770E"/>
    <w:rsid w:val="00887749"/>
    <w:rsid w:val="00887B7E"/>
    <w:rsid w:val="00887D1A"/>
    <w:rsid w:val="00890442"/>
    <w:rsid w:val="00890494"/>
    <w:rsid w:val="00890965"/>
    <w:rsid w:val="00890A80"/>
    <w:rsid w:val="00890D00"/>
    <w:rsid w:val="00890E07"/>
    <w:rsid w:val="00890E5F"/>
    <w:rsid w:val="008910F5"/>
    <w:rsid w:val="008911C6"/>
    <w:rsid w:val="008911C9"/>
    <w:rsid w:val="00891213"/>
    <w:rsid w:val="0089121C"/>
    <w:rsid w:val="0089127E"/>
    <w:rsid w:val="008912C2"/>
    <w:rsid w:val="0089136A"/>
    <w:rsid w:val="00891ADA"/>
    <w:rsid w:val="00891BF7"/>
    <w:rsid w:val="00891FDA"/>
    <w:rsid w:val="0089207D"/>
    <w:rsid w:val="008921A6"/>
    <w:rsid w:val="008921F2"/>
    <w:rsid w:val="0089221D"/>
    <w:rsid w:val="00892390"/>
    <w:rsid w:val="008925A1"/>
    <w:rsid w:val="008929DC"/>
    <w:rsid w:val="00892C42"/>
    <w:rsid w:val="00892D45"/>
    <w:rsid w:val="00892DAE"/>
    <w:rsid w:val="00892E10"/>
    <w:rsid w:val="00892E20"/>
    <w:rsid w:val="00892ED2"/>
    <w:rsid w:val="008930E5"/>
    <w:rsid w:val="00893620"/>
    <w:rsid w:val="008936F9"/>
    <w:rsid w:val="008939E7"/>
    <w:rsid w:val="00893A08"/>
    <w:rsid w:val="008941DD"/>
    <w:rsid w:val="00894311"/>
    <w:rsid w:val="008943CA"/>
    <w:rsid w:val="008948EF"/>
    <w:rsid w:val="00894998"/>
    <w:rsid w:val="00894999"/>
    <w:rsid w:val="008949AA"/>
    <w:rsid w:val="00894B8D"/>
    <w:rsid w:val="00894BD2"/>
    <w:rsid w:val="00895323"/>
    <w:rsid w:val="00895528"/>
    <w:rsid w:val="0089565B"/>
    <w:rsid w:val="008956BC"/>
    <w:rsid w:val="00895725"/>
    <w:rsid w:val="00895C55"/>
    <w:rsid w:val="00895CF4"/>
    <w:rsid w:val="00895EC0"/>
    <w:rsid w:val="0089607F"/>
    <w:rsid w:val="00896182"/>
    <w:rsid w:val="00896265"/>
    <w:rsid w:val="008964E9"/>
    <w:rsid w:val="00896C25"/>
    <w:rsid w:val="00896C3A"/>
    <w:rsid w:val="00897461"/>
    <w:rsid w:val="008976EB"/>
    <w:rsid w:val="008977E2"/>
    <w:rsid w:val="00897B9E"/>
    <w:rsid w:val="00897E60"/>
    <w:rsid w:val="00897F81"/>
    <w:rsid w:val="008A0052"/>
    <w:rsid w:val="008A008F"/>
    <w:rsid w:val="008A02F9"/>
    <w:rsid w:val="008A0313"/>
    <w:rsid w:val="008A05A2"/>
    <w:rsid w:val="008A087A"/>
    <w:rsid w:val="008A08A8"/>
    <w:rsid w:val="008A08AE"/>
    <w:rsid w:val="008A0A34"/>
    <w:rsid w:val="008A0A54"/>
    <w:rsid w:val="008A0A8D"/>
    <w:rsid w:val="008A0C88"/>
    <w:rsid w:val="008A0DDC"/>
    <w:rsid w:val="008A0F57"/>
    <w:rsid w:val="008A11AF"/>
    <w:rsid w:val="008A1220"/>
    <w:rsid w:val="008A12ED"/>
    <w:rsid w:val="008A1429"/>
    <w:rsid w:val="008A1436"/>
    <w:rsid w:val="008A14E3"/>
    <w:rsid w:val="008A150D"/>
    <w:rsid w:val="008A18AA"/>
    <w:rsid w:val="008A1FDF"/>
    <w:rsid w:val="008A20E7"/>
    <w:rsid w:val="008A21A6"/>
    <w:rsid w:val="008A226B"/>
    <w:rsid w:val="008A266B"/>
    <w:rsid w:val="008A2902"/>
    <w:rsid w:val="008A2956"/>
    <w:rsid w:val="008A295F"/>
    <w:rsid w:val="008A2B2A"/>
    <w:rsid w:val="008A2DF4"/>
    <w:rsid w:val="008A3023"/>
    <w:rsid w:val="008A3149"/>
    <w:rsid w:val="008A33E6"/>
    <w:rsid w:val="008A3461"/>
    <w:rsid w:val="008A35C0"/>
    <w:rsid w:val="008A367C"/>
    <w:rsid w:val="008A3B0A"/>
    <w:rsid w:val="008A4039"/>
    <w:rsid w:val="008A40B1"/>
    <w:rsid w:val="008A4363"/>
    <w:rsid w:val="008A43A5"/>
    <w:rsid w:val="008A455E"/>
    <w:rsid w:val="008A46B8"/>
    <w:rsid w:val="008A48A9"/>
    <w:rsid w:val="008A48F4"/>
    <w:rsid w:val="008A4951"/>
    <w:rsid w:val="008A4A4D"/>
    <w:rsid w:val="008A4B70"/>
    <w:rsid w:val="008A4C3F"/>
    <w:rsid w:val="008A4F7E"/>
    <w:rsid w:val="008A5485"/>
    <w:rsid w:val="008A54D2"/>
    <w:rsid w:val="008A5570"/>
    <w:rsid w:val="008A561A"/>
    <w:rsid w:val="008A5657"/>
    <w:rsid w:val="008A5686"/>
    <w:rsid w:val="008A5712"/>
    <w:rsid w:val="008A580B"/>
    <w:rsid w:val="008A5940"/>
    <w:rsid w:val="008A5A30"/>
    <w:rsid w:val="008A5CEE"/>
    <w:rsid w:val="008A5F18"/>
    <w:rsid w:val="008A613F"/>
    <w:rsid w:val="008A61AF"/>
    <w:rsid w:val="008A646F"/>
    <w:rsid w:val="008A68E1"/>
    <w:rsid w:val="008A6A2C"/>
    <w:rsid w:val="008A6BD9"/>
    <w:rsid w:val="008A6CF1"/>
    <w:rsid w:val="008A6D7E"/>
    <w:rsid w:val="008A6E62"/>
    <w:rsid w:val="008A74ED"/>
    <w:rsid w:val="008A7503"/>
    <w:rsid w:val="008A7609"/>
    <w:rsid w:val="008A76D1"/>
    <w:rsid w:val="008A7AF0"/>
    <w:rsid w:val="008A7ED9"/>
    <w:rsid w:val="008B0130"/>
    <w:rsid w:val="008B03C6"/>
    <w:rsid w:val="008B03F2"/>
    <w:rsid w:val="008B0A21"/>
    <w:rsid w:val="008B1072"/>
    <w:rsid w:val="008B1429"/>
    <w:rsid w:val="008B1C1B"/>
    <w:rsid w:val="008B1D6C"/>
    <w:rsid w:val="008B1D75"/>
    <w:rsid w:val="008B200C"/>
    <w:rsid w:val="008B202B"/>
    <w:rsid w:val="008B216A"/>
    <w:rsid w:val="008B21C8"/>
    <w:rsid w:val="008B22BF"/>
    <w:rsid w:val="008B2409"/>
    <w:rsid w:val="008B24A3"/>
    <w:rsid w:val="008B26B8"/>
    <w:rsid w:val="008B2911"/>
    <w:rsid w:val="008B2924"/>
    <w:rsid w:val="008B29BE"/>
    <w:rsid w:val="008B2AA6"/>
    <w:rsid w:val="008B2C06"/>
    <w:rsid w:val="008B2ECE"/>
    <w:rsid w:val="008B320E"/>
    <w:rsid w:val="008B34A9"/>
    <w:rsid w:val="008B3837"/>
    <w:rsid w:val="008B3946"/>
    <w:rsid w:val="008B3A2B"/>
    <w:rsid w:val="008B3B7D"/>
    <w:rsid w:val="008B4586"/>
    <w:rsid w:val="008B4708"/>
    <w:rsid w:val="008B47C5"/>
    <w:rsid w:val="008B4868"/>
    <w:rsid w:val="008B487E"/>
    <w:rsid w:val="008B49B9"/>
    <w:rsid w:val="008B4BC9"/>
    <w:rsid w:val="008B4BCF"/>
    <w:rsid w:val="008B4C91"/>
    <w:rsid w:val="008B4E5E"/>
    <w:rsid w:val="008B4F51"/>
    <w:rsid w:val="008B4F7C"/>
    <w:rsid w:val="008B4FA1"/>
    <w:rsid w:val="008B532B"/>
    <w:rsid w:val="008B5395"/>
    <w:rsid w:val="008B5546"/>
    <w:rsid w:val="008B57C8"/>
    <w:rsid w:val="008B57EB"/>
    <w:rsid w:val="008B58B5"/>
    <w:rsid w:val="008B5A8A"/>
    <w:rsid w:val="008B5C15"/>
    <w:rsid w:val="008B5D4D"/>
    <w:rsid w:val="008B5F9A"/>
    <w:rsid w:val="008B623E"/>
    <w:rsid w:val="008B6432"/>
    <w:rsid w:val="008B6472"/>
    <w:rsid w:val="008B675E"/>
    <w:rsid w:val="008B6A40"/>
    <w:rsid w:val="008B6B1F"/>
    <w:rsid w:val="008B6B73"/>
    <w:rsid w:val="008B6CB7"/>
    <w:rsid w:val="008B6DCB"/>
    <w:rsid w:val="008B6E77"/>
    <w:rsid w:val="008B6F41"/>
    <w:rsid w:val="008B6F80"/>
    <w:rsid w:val="008B7146"/>
    <w:rsid w:val="008B7221"/>
    <w:rsid w:val="008B73C0"/>
    <w:rsid w:val="008B74C7"/>
    <w:rsid w:val="008B77DA"/>
    <w:rsid w:val="008B7B10"/>
    <w:rsid w:val="008B7BFA"/>
    <w:rsid w:val="008B7C02"/>
    <w:rsid w:val="008B7C08"/>
    <w:rsid w:val="008B7D64"/>
    <w:rsid w:val="008B7E71"/>
    <w:rsid w:val="008B7EC2"/>
    <w:rsid w:val="008C0090"/>
    <w:rsid w:val="008C00C9"/>
    <w:rsid w:val="008C0153"/>
    <w:rsid w:val="008C01B0"/>
    <w:rsid w:val="008C05D9"/>
    <w:rsid w:val="008C068D"/>
    <w:rsid w:val="008C0817"/>
    <w:rsid w:val="008C0BA0"/>
    <w:rsid w:val="008C0C09"/>
    <w:rsid w:val="008C0C80"/>
    <w:rsid w:val="008C1183"/>
    <w:rsid w:val="008C12CC"/>
    <w:rsid w:val="008C13AE"/>
    <w:rsid w:val="008C14AC"/>
    <w:rsid w:val="008C153B"/>
    <w:rsid w:val="008C1C61"/>
    <w:rsid w:val="008C1CDA"/>
    <w:rsid w:val="008C1F12"/>
    <w:rsid w:val="008C1F54"/>
    <w:rsid w:val="008C21C5"/>
    <w:rsid w:val="008C229C"/>
    <w:rsid w:val="008C2345"/>
    <w:rsid w:val="008C25D6"/>
    <w:rsid w:val="008C2859"/>
    <w:rsid w:val="008C2939"/>
    <w:rsid w:val="008C2C57"/>
    <w:rsid w:val="008C2DA4"/>
    <w:rsid w:val="008C2E30"/>
    <w:rsid w:val="008C2E3F"/>
    <w:rsid w:val="008C3247"/>
    <w:rsid w:val="008C3310"/>
    <w:rsid w:val="008C33A6"/>
    <w:rsid w:val="008C344F"/>
    <w:rsid w:val="008C376B"/>
    <w:rsid w:val="008C3CF1"/>
    <w:rsid w:val="008C4076"/>
    <w:rsid w:val="008C40E3"/>
    <w:rsid w:val="008C41B0"/>
    <w:rsid w:val="008C41CB"/>
    <w:rsid w:val="008C447F"/>
    <w:rsid w:val="008C46B1"/>
    <w:rsid w:val="008C4721"/>
    <w:rsid w:val="008C491C"/>
    <w:rsid w:val="008C4BE8"/>
    <w:rsid w:val="008C5566"/>
    <w:rsid w:val="008C572E"/>
    <w:rsid w:val="008C5949"/>
    <w:rsid w:val="008C5A4E"/>
    <w:rsid w:val="008C5D20"/>
    <w:rsid w:val="008C5D28"/>
    <w:rsid w:val="008C60D8"/>
    <w:rsid w:val="008C60F6"/>
    <w:rsid w:val="008C60FF"/>
    <w:rsid w:val="008C6324"/>
    <w:rsid w:val="008C66DC"/>
    <w:rsid w:val="008C677C"/>
    <w:rsid w:val="008C6AE9"/>
    <w:rsid w:val="008C6BC3"/>
    <w:rsid w:val="008C6D0D"/>
    <w:rsid w:val="008C6D5C"/>
    <w:rsid w:val="008C6ED9"/>
    <w:rsid w:val="008C6FF5"/>
    <w:rsid w:val="008C6FFE"/>
    <w:rsid w:val="008C706B"/>
    <w:rsid w:val="008C745F"/>
    <w:rsid w:val="008C7469"/>
    <w:rsid w:val="008C7715"/>
    <w:rsid w:val="008C777A"/>
    <w:rsid w:val="008C7802"/>
    <w:rsid w:val="008C7A3D"/>
    <w:rsid w:val="008C7B58"/>
    <w:rsid w:val="008C7C15"/>
    <w:rsid w:val="008C7CCD"/>
    <w:rsid w:val="008C7DBD"/>
    <w:rsid w:val="008C7FD7"/>
    <w:rsid w:val="008D00C4"/>
    <w:rsid w:val="008D01E4"/>
    <w:rsid w:val="008D03DE"/>
    <w:rsid w:val="008D095E"/>
    <w:rsid w:val="008D0B00"/>
    <w:rsid w:val="008D0B58"/>
    <w:rsid w:val="008D0CA3"/>
    <w:rsid w:val="008D0E0C"/>
    <w:rsid w:val="008D1025"/>
    <w:rsid w:val="008D10CF"/>
    <w:rsid w:val="008D1236"/>
    <w:rsid w:val="008D141E"/>
    <w:rsid w:val="008D14FE"/>
    <w:rsid w:val="008D1674"/>
    <w:rsid w:val="008D17B3"/>
    <w:rsid w:val="008D1860"/>
    <w:rsid w:val="008D19D3"/>
    <w:rsid w:val="008D1CD9"/>
    <w:rsid w:val="008D1D5D"/>
    <w:rsid w:val="008D1F06"/>
    <w:rsid w:val="008D2181"/>
    <w:rsid w:val="008D21D3"/>
    <w:rsid w:val="008D22DD"/>
    <w:rsid w:val="008D22EE"/>
    <w:rsid w:val="008D2924"/>
    <w:rsid w:val="008D2930"/>
    <w:rsid w:val="008D29BF"/>
    <w:rsid w:val="008D2A50"/>
    <w:rsid w:val="008D2AD8"/>
    <w:rsid w:val="008D2B0A"/>
    <w:rsid w:val="008D2B9F"/>
    <w:rsid w:val="008D2BAF"/>
    <w:rsid w:val="008D2BDE"/>
    <w:rsid w:val="008D2E65"/>
    <w:rsid w:val="008D2F06"/>
    <w:rsid w:val="008D2F3E"/>
    <w:rsid w:val="008D2F79"/>
    <w:rsid w:val="008D302A"/>
    <w:rsid w:val="008D3102"/>
    <w:rsid w:val="008D31AF"/>
    <w:rsid w:val="008D32DA"/>
    <w:rsid w:val="008D339D"/>
    <w:rsid w:val="008D33A7"/>
    <w:rsid w:val="008D33F5"/>
    <w:rsid w:val="008D3444"/>
    <w:rsid w:val="008D34B7"/>
    <w:rsid w:val="008D368B"/>
    <w:rsid w:val="008D3729"/>
    <w:rsid w:val="008D396E"/>
    <w:rsid w:val="008D3D5A"/>
    <w:rsid w:val="008D3D98"/>
    <w:rsid w:val="008D3F59"/>
    <w:rsid w:val="008D40A0"/>
    <w:rsid w:val="008D42AB"/>
    <w:rsid w:val="008D42DF"/>
    <w:rsid w:val="008D466C"/>
    <w:rsid w:val="008D48E1"/>
    <w:rsid w:val="008D4975"/>
    <w:rsid w:val="008D4A5B"/>
    <w:rsid w:val="008D4DBD"/>
    <w:rsid w:val="008D4EA7"/>
    <w:rsid w:val="008D55E4"/>
    <w:rsid w:val="008D55F7"/>
    <w:rsid w:val="008D56BF"/>
    <w:rsid w:val="008D59A1"/>
    <w:rsid w:val="008D5A1C"/>
    <w:rsid w:val="008D5C19"/>
    <w:rsid w:val="008D5D8D"/>
    <w:rsid w:val="008D5DF5"/>
    <w:rsid w:val="008D603E"/>
    <w:rsid w:val="008D61A8"/>
    <w:rsid w:val="008D62CE"/>
    <w:rsid w:val="008D668C"/>
    <w:rsid w:val="008D67C2"/>
    <w:rsid w:val="008D7011"/>
    <w:rsid w:val="008D7177"/>
    <w:rsid w:val="008D7500"/>
    <w:rsid w:val="008D765D"/>
    <w:rsid w:val="008D7735"/>
    <w:rsid w:val="008D7747"/>
    <w:rsid w:val="008D7898"/>
    <w:rsid w:val="008D7A7A"/>
    <w:rsid w:val="008D7B50"/>
    <w:rsid w:val="008D7C87"/>
    <w:rsid w:val="008D7D8E"/>
    <w:rsid w:val="008E0008"/>
    <w:rsid w:val="008E0201"/>
    <w:rsid w:val="008E02FD"/>
    <w:rsid w:val="008E0367"/>
    <w:rsid w:val="008E05BC"/>
    <w:rsid w:val="008E0E27"/>
    <w:rsid w:val="008E0F80"/>
    <w:rsid w:val="008E0FD8"/>
    <w:rsid w:val="008E13C0"/>
    <w:rsid w:val="008E196F"/>
    <w:rsid w:val="008E1CC1"/>
    <w:rsid w:val="008E1E41"/>
    <w:rsid w:val="008E2294"/>
    <w:rsid w:val="008E238F"/>
    <w:rsid w:val="008E2395"/>
    <w:rsid w:val="008E249D"/>
    <w:rsid w:val="008E2C89"/>
    <w:rsid w:val="008E2D9F"/>
    <w:rsid w:val="008E32CC"/>
    <w:rsid w:val="008E336D"/>
    <w:rsid w:val="008E3418"/>
    <w:rsid w:val="008E35D6"/>
    <w:rsid w:val="008E36BB"/>
    <w:rsid w:val="008E3B21"/>
    <w:rsid w:val="008E3E78"/>
    <w:rsid w:val="008E3E85"/>
    <w:rsid w:val="008E41C3"/>
    <w:rsid w:val="008E4231"/>
    <w:rsid w:val="008E42C0"/>
    <w:rsid w:val="008E4306"/>
    <w:rsid w:val="008E43A7"/>
    <w:rsid w:val="008E45AC"/>
    <w:rsid w:val="008E46A0"/>
    <w:rsid w:val="008E4700"/>
    <w:rsid w:val="008E4E20"/>
    <w:rsid w:val="008E4ED4"/>
    <w:rsid w:val="008E5171"/>
    <w:rsid w:val="008E526C"/>
    <w:rsid w:val="008E538F"/>
    <w:rsid w:val="008E5515"/>
    <w:rsid w:val="008E5A9B"/>
    <w:rsid w:val="008E65F1"/>
    <w:rsid w:val="008E6DD5"/>
    <w:rsid w:val="008E6E2C"/>
    <w:rsid w:val="008E735F"/>
    <w:rsid w:val="008E7533"/>
    <w:rsid w:val="008E7772"/>
    <w:rsid w:val="008E77A7"/>
    <w:rsid w:val="008E789C"/>
    <w:rsid w:val="008E78F6"/>
    <w:rsid w:val="008E7A4A"/>
    <w:rsid w:val="008E7E03"/>
    <w:rsid w:val="008E7E75"/>
    <w:rsid w:val="008E7F21"/>
    <w:rsid w:val="008F012D"/>
    <w:rsid w:val="008F04E3"/>
    <w:rsid w:val="008F04EB"/>
    <w:rsid w:val="008F0CE6"/>
    <w:rsid w:val="008F0CF4"/>
    <w:rsid w:val="008F0E6B"/>
    <w:rsid w:val="008F101B"/>
    <w:rsid w:val="008F1030"/>
    <w:rsid w:val="008F1086"/>
    <w:rsid w:val="008F11E7"/>
    <w:rsid w:val="008F1349"/>
    <w:rsid w:val="008F1602"/>
    <w:rsid w:val="008F16F1"/>
    <w:rsid w:val="008F1782"/>
    <w:rsid w:val="008F1A39"/>
    <w:rsid w:val="008F1AB0"/>
    <w:rsid w:val="008F1DB9"/>
    <w:rsid w:val="008F2288"/>
    <w:rsid w:val="008F2531"/>
    <w:rsid w:val="008F2890"/>
    <w:rsid w:val="008F289F"/>
    <w:rsid w:val="008F294F"/>
    <w:rsid w:val="008F29C8"/>
    <w:rsid w:val="008F2A6F"/>
    <w:rsid w:val="008F2A7C"/>
    <w:rsid w:val="008F2BE5"/>
    <w:rsid w:val="008F2CE1"/>
    <w:rsid w:val="008F2F74"/>
    <w:rsid w:val="008F3037"/>
    <w:rsid w:val="008F311B"/>
    <w:rsid w:val="008F36AD"/>
    <w:rsid w:val="008F393E"/>
    <w:rsid w:val="008F3A04"/>
    <w:rsid w:val="008F3CF3"/>
    <w:rsid w:val="008F3D43"/>
    <w:rsid w:val="008F3FAA"/>
    <w:rsid w:val="008F445F"/>
    <w:rsid w:val="008F4711"/>
    <w:rsid w:val="008F4717"/>
    <w:rsid w:val="008F4B0B"/>
    <w:rsid w:val="008F4BF3"/>
    <w:rsid w:val="008F4CC2"/>
    <w:rsid w:val="008F4E52"/>
    <w:rsid w:val="008F4E88"/>
    <w:rsid w:val="008F50A1"/>
    <w:rsid w:val="008F5154"/>
    <w:rsid w:val="008F53EC"/>
    <w:rsid w:val="008F544B"/>
    <w:rsid w:val="008F54E6"/>
    <w:rsid w:val="008F54F1"/>
    <w:rsid w:val="008F5525"/>
    <w:rsid w:val="008F58A6"/>
    <w:rsid w:val="008F5A69"/>
    <w:rsid w:val="008F5BC3"/>
    <w:rsid w:val="008F5CD8"/>
    <w:rsid w:val="008F5D9E"/>
    <w:rsid w:val="008F5E6D"/>
    <w:rsid w:val="008F5EEC"/>
    <w:rsid w:val="008F61B8"/>
    <w:rsid w:val="008F6245"/>
    <w:rsid w:val="008F6621"/>
    <w:rsid w:val="008F6644"/>
    <w:rsid w:val="008F66AF"/>
    <w:rsid w:val="008F6990"/>
    <w:rsid w:val="008F6A32"/>
    <w:rsid w:val="008F6B61"/>
    <w:rsid w:val="008F6BAD"/>
    <w:rsid w:val="008F6D6E"/>
    <w:rsid w:val="008F6DDC"/>
    <w:rsid w:val="008F6E73"/>
    <w:rsid w:val="008F6EEA"/>
    <w:rsid w:val="008F6F4C"/>
    <w:rsid w:val="008F74C9"/>
    <w:rsid w:val="008F777A"/>
    <w:rsid w:val="008F787F"/>
    <w:rsid w:val="008F7D89"/>
    <w:rsid w:val="009001FA"/>
    <w:rsid w:val="00900242"/>
    <w:rsid w:val="00900858"/>
    <w:rsid w:val="00900AE0"/>
    <w:rsid w:val="00900EBD"/>
    <w:rsid w:val="00900EC0"/>
    <w:rsid w:val="00900F8F"/>
    <w:rsid w:val="00901033"/>
    <w:rsid w:val="0090113C"/>
    <w:rsid w:val="00901206"/>
    <w:rsid w:val="00901765"/>
    <w:rsid w:val="00901B00"/>
    <w:rsid w:val="00902038"/>
    <w:rsid w:val="009020D1"/>
    <w:rsid w:val="00902173"/>
    <w:rsid w:val="00902227"/>
    <w:rsid w:val="0090258F"/>
    <w:rsid w:val="009025EF"/>
    <w:rsid w:val="009026EE"/>
    <w:rsid w:val="00902792"/>
    <w:rsid w:val="00902802"/>
    <w:rsid w:val="00902990"/>
    <w:rsid w:val="009029CE"/>
    <w:rsid w:val="00902A60"/>
    <w:rsid w:val="00903003"/>
    <w:rsid w:val="0090334A"/>
    <w:rsid w:val="00903571"/>
    <w:rsid w:val="00903739"/>
    <w:rsid w:val="009038C6"/>
    <w:rsid w:val="00903D8F"/>
    <w:rsid w:val="00903D96"/>
    <w:rsid w:val="00903E2C"/>
    <w:rsid w:val="00903F36"/>
    <w:rsid w:val="00904125"/>
    <w:rsid w:val="009043B3"/>
    <w:rsid w:val="0090452F"/>
    <w:rsid w:val="0090455C"/>
    <w:rsid w:val="009046DC"/>
    <w:rsid w:val="0090472A"/>
    <w:rsid w:val="00904ACD"/>
    <w:rsid w:val="00904ED5"/>
    <w:rsid w:val="00904F82"/>
    <w:rsid w:val="00904F88"/>
    <w:rsid w:val="009053B1"/>
    <w:rsid w:val="00905499"/>
    <w:rsid w:val="0090549D"/>
    <w:rsid w:val="009054A4"/>
    <w:rsid w:val="0090592E"/>
    <w:rsid w:val="00905A0E"/>
    <w:rsid w:val="00905D25"/>
    <w:rsid w:val="00905E1B"/>
    <w:rsid w:val="00905E92"/>
    <w:rsid w:val="00906127"/>
    <w:rsid w:val="009067B3"/>
    <w:rsid w:val="009069A0"/>
    <w:rsid w:val="00906ACC"/>
    <w:rsid w:val="00906B8D"/>
    <w:rsid w:val="00906EE6"/>
    <w:rsid w:val="0090739A"/>
    <w:rsid w:val="009073DE"/>
    <w:rsid w:val="00907673"/>
    <w:rsid w:val="00907895"/>
    <w:rsid w:val="009078EF"/>
    <w:rsid w:val="00907B61"/>
    <w:rsid w:val="00907C67"/>
    <w:rsid w:val="00907E38"/>
    <w:rsid w:val="00907EDF"/>
    <w:rsid w:val="009100D8"/>
    <w:rsid w:val="009100ED"/>
    <w:rsid w:val="009110B0"/>
    <w:rsid w:val="0091164C"/>
    <w:rsid w:val="0091187C"/>
    <w:rsid w:val="00911B18"/>
    <w:rsid w:val="00912448"/>
    <w:rsid w:val="00912473"/>
    <w:rsid w:val="009124CD"/>
    <w:rsid w:val="009126C4"/>
    <w:rsid w:val="00912E8C"/>
    <w:rsid w:val="0091308C"/>
    <w:rsid w:val="0091334D"/>
    <w:rsid w:val="009136A3"/>
    <w:rsid w:val="009138CD"/>
    <w:rsid w:val="00913949"/>
    <w:rsid w:val="00913AFC"/>
    <w:rsid w:val="00913EEF"/>
    <w:rsid w:val="00914459"/>
    <w:rsid w:val="0091449E"/>
    <w:rsid w:val="009144E1"/>
    <w:rsid w:val="009146D4"/>
    <w:rsid w:val="00914AFF"/>
    <w:rsid w:val="00914B59"/>
    <w:rsid w:val="00914C29"/>
    <w:rsid w:val="00914D25"/>
    <w:rsid w:val="00914EE3"/>
    <w:rsid w:val="00915000"/>
    <w:rsid w:val="00915037"/>
    <w:rsid w:val="0091545B"/>
    <w:rsid w:val="00915669"/>
    <w:rsid w:val="0091567F"/>
    <w:rsid w:val="00915711"/>
    <w:rsid w:val="00915AC3"/>
    <w:rsid w:val="00915AF9"/>
    <w:rsid w:val="00915CFC"/>
    <w:rsid w:val="00915E27"/>
    <w:rsid w:val="00916019"/>
    <w:rsid w:val="00916097"/>
    <w:rsid w:val="009166A1"/>
    <w:rsid w:val="009167A6"/>
    <w:rsid w:val="009169D4"/>
    <w:rsid w:val="00916BE9"/>
    <w:rsid w:val="00916D4B"/>
    <w:rsid w:val="00916E65"/>
    <w:rsid w:val="00916EBD"/>
    <w:rsid w:val="009170C7"/>
    <w:rsid w:val="00917123"/>
    <w:rsid w:val="009171FA"/>
    <w:rsid w:val="009175D9"/>
    <w:rsid w:val="0091776A"/>
    <w:rsid w:val="00917AAF"/>
    <w:rsid w:val="00917CD2"/>
    <w:rsid w:val="00917D96"/>
    <w:rsid w:val="00917E8D"/>
    <w:rsid w:val="00917EB3"/>
    <w:rsid w:val="00917F9F"/>
    <w:rsid w:val="00917FC5"/>
    <w:rsid w:val="009200CC"/>
    <w:rsid w:val="009201BE"/>
    <w:rsid w:val="0092067C"/>
    <w:rsid w:val="009206E2"/>
    <w:rsid w:val="009206F6"/>
    <w:rsid w:val="00920854"/>
    <w:rsid w:val="009208AE"/>
    <w:rsid w:val="009209DD"/>
    <w:rsid w:val="00920CBC"/>
    <w:rsid w:val="009210DE"/>
    <w:rsid w:val="0092150A"/>
    <w:rsid w:val="009215A3"/>
    <w:rsid w:val="00921651"/>
    <w:rsid w:val="00921AAB"/>
    <w:rsid w:val="00921D5B"/>
    <w:rsid w:val="00921E31"/>
    <w:rsid w:val="00921E48"/>
    <w:rsid w:val="0092206F"/>
    <w:rsid w:val="009221B7"/>
    <w:rsid w:val="00922314"/>
    <w:rsid w:val="009227AB"/>
    <w:rsid w:val="00922843"/>
    <w:rsid w:val="00922B0F"/>
    <w:rsid w:val="00922B6B"/>
    <w:rsid w:val="00922F8C"/>
    <w:rsid w:val="00923075"/>
    <w:rsid w:val="009231DD"/>
    <w:rsid w:val="009232EC"/>
    <w:rsid w:val="00923332"/>
    <w:rsid w:val="00923336"/>
    <w:rsid w:val="009233AE"/>
    <w:rsid w:val="00923467"/>
    <w:rsid w:val="0092366A"/>
    <w:rsid w:val="0092371B"/>
    <w:rsid w:val="009237A8"/>
    <w:rsid w:val="009242BC"/>
    <w:rsid w:val="009242D6"/>
    <w:rsid w:val="00924681"/>
    <w:rsid w:val="0092476F"/>
    <w:rsid w:val="009248FE"/>
    <w:rsid w:val="00924C1A"/>
    <w:rsid w:val="00924C1C"/>
    <w:rsid w:val="00924D37"/>
    <w:rsid w:val="00925016"/>
    <w:rsid w:val="00925110"/>
    <w:rsid w:val="0092524D"/>
    <w:rsid w:val="00925291"/>
    <w:rsid w:val="00925644"/>
    <w:rsid w:val="00925A09"/>
    <w:rsid w:val="00925A81"/>
    <w:rsid w:val="00925B0C"/>
    <w:rsid w:val="00925D89"/>
    <w:rsid w:val="00925DF1"/>
    <w:rsid w:val="00925DFF"/>
    <w:rsid w:val="0092613B"/>
    <w:rsid w:val="00926164"/>
    <w:rsid w:val="0092617A"/>
    <w:rsid w:val="009262C4"/>
    <w:rsid w:val="00926421"/>
    <w:rsid w:val="00926425"/>
    <w:rsid w:val="00926453"/>
    <w:rsid w:val="00926568"/>
    <w:rsid w:val="009265D2"/>
    <w:rsid w:val="00926AE8"/>
    <w:rsid w:val="00926EC6"/>
    <w:rsid w:val="00926F15"/>
    <w:rsid w:val="00927145"/>
    <w:rsid w:val="009272C2"/>
    <w:rsid w:val="00927863"/>
    <w:rsid w:val="00927A63"/>
    <w:rsid w:val="00927AEA"/>
    <w:rsid w:val="00927B41"/>
    <w:rsid w:val="00930108"/>
    <w:rsid w:val="0093033F"/>
    <w:rsid w:val="009305B6"/>
    <w:rsid w:val="0093066F"/>
    <w:rsid w:val="00930683"/>
    <w:rsid w:val="00930BB0"/>
    <w:rsid w:val="00930D32"/>
    <w:rsid w:val="00930DD7"/>
    <w:rsid w:val="00931125"/>
    <w:rsid w:val="00931222"/>
    <w:rsid w:val="009313C8"/>
    <w:rsid w:val="0093140B"/>
    <w:rsid w:val="009319E6"/>
    <w:rsid w:val="00931A71"/>
    <w:rsid w:val="00931AD7"/>
    <w:rsid w:val="00931FBB"/>
    <w:rsid w:val="0093206D"/>
    <w:rsid w:val="0093234C"/>
    <w:rsid w:val="00932379"/>
    <w:rsid w:val="0093253A"/>
    <w:rsid w:val="00932564"/>
    <w:rsid w:val="00932B63"/>
    <w:rsid w:val="009330E1"/>
    <w:rsid w:val="00933251"/>
    <w:rsid w:val="009333B7"/>
    <w:rsid w:val="00933664"/>
    <w:rsid w:val="009337E5"/>
    <w:rsid w:val="00933824"/>
    <w:rsid w:val="00933969"/>
    <w:rsid w:val="00933C49"/>
    <w:rsid w:val="00933D42"/>
    <w:rsid w:val="00933F33"/>
    <w:rsid w:val="00934074"/>
    <w:rsid w:val="0093414B"/>
    <w:rsid w:val="009341D5"/>
    <w:rsid w:val="00934351"/>
    <w:rsid w:val="00934400"/>
    <w:rsid w:val="00934775"/>
    <w:rsid w:val="009347D5"/>
    <w:rsid w:val="009347FB"/>
    <w:rsid w:val="00934805"/>
    <w:rsid w:val="0093497F"/>
    <w:rsid w:val="00934C4B"/>
    <w:rsid w:val="00934D31"/>
    <w:rsid w:val="0093512E"/>
    <w:rsid w:val="00935630"/>
    <w:rsid w:val="00935911"/>
    <w:rsid w:val="009359C6"/>
    <w:rsid w:val="00935C1D"/>
    <w:rsid w:val="00935C39"/>
    <w:rsid w:val="00935CD6"/>
    <w:rsid w:val="00935F34"/>
    <w:rsid w:val="00935FD5"/>
    <w:rsid w:val="00936228"/>
    <w:rsid w:val="00936376"/>
    <w:rsid w:val="009363AB"/>
    <w:rsid w:val="00936560"/>
    <w:rsid w:val="00936715"/>
    <w:rsid w:val="00936726"/>
    <w:rsid w:val="00936930"/>
    <w:rsid w:val="00937501"/>
    <w:rsid w:val="0093754B"/>
    <w:rsid w:val="00937644"/>
    <w:rsid w:val="009376EC"/>
    <w:rsid w:val="009377D4"/>
    <w:rsid w:val="009379B6"/>
    <w:rsid w:val="00937A3D"/>
    <w:rsid w:val="00937E46"/>
    <w:rsid w:val="00940319"/>
    <w:rsid w:val="00940381"/>
    <w:rsid w:val="00940686"/>
    <w:rsid w:val="00940847"/>
    <w:rsid w:val="00940C7C"/>
    <w:rsid w:val="00940D73"/>
    <w:rsid w:val="00940DE0"/>
    <w:rsid w:val="0094139E"/>
    <w:rsid w:val="009413C7"/>
    <w:rsid w:val="0094149C"/>
    <w:rsid w:val="00941670"/>
    <w:rsid w:val="0094182E"/>
    <w:rsid w:val="009419A9"/>
    <w:rsid w:val="00941E56"/>
    <w:rsid w:val="00941E8B"/>
    <w:rsid w:val="00942436"/>
    <w:rsid w:val="00942847"/>
    <w:rsid w:val="00942928"/>
    <w:rsid w:val="00942C87"/>
    <w:rsid w:val="0094366A"/>
    <w:rsid w:val="009437F5"/>
    <w:rsid w:val="00943BB3"/>
    <w:rsid w:val="00943CB0"/>
    <w:rsid w:val="00943E0F"/>
    <w:rsid w:val="00943F93"/>
    <w:rsid w:val="009444D9"/>
    <w:rsid w:val="00944575"/>
    <w:rsid w:val="00944928"/>
    <w:rsid w:val="00944929"/>
    <w:rsid w:val="0094492F"/>
    <w:rsid w:val="00944ACC"/>
    <w:rsid w:val="00944CDE"/>
    <w:rsid w:val="00944D65"/>
    <w:rsid w:val="00945118"/>
    <w:rsid w:val="0094519D"/>
    <w:rsid w:val="0094528E"/>
    <w:rsid w:val="0094547C"/>
    <w:rsid w:val="009457F3"/>
    <w:rsid w:val="00945D96"/>
    <w:rsid w:val="00945DD5"/>
    <w:rsid w:val="00945F1B"/>
    <w:rsid w:val="00946030"/>
    <w:rsid w:val="00946099"/>
    <w:rsid w:val="00946599"/>
    <w:rsid w:val="00946686"/>
    <w:rsid w:val="009468EC"/>
    <w:rsid w:val="00946900"/>
    <w:rsid w:val="00946A16"/>
    <w:rsid w:val="00946FB3"/>
    <w:rsid w:val="00947378"/>
    <w:rsid w:val="009473F9"/>
    <w:rsid w:val="00947515"/>
    <w:rsid w:val="009475B0"/>
    <w:rsid w:val="00947634"/>
    <w:rsid w:val="00947A3D"/>
    <w:rsid w:val="00947C4D"/>
    <w:rsid w:val="00947C54"/>
    <w:rsid w:val="00947D5C"/>
    <w:rsid w:val="00947D76"/>
    <w:rsid w:val="00947DE5"/>
    <w:rsid w:val="00947E01"/>
    <w:rsid w:val="0095004C"/>
    <w:rsid w:val="00950233"/>
    <w:rsid w:val="0095051E"/>
    <w:rsid w:val="009507EA"/>
    <w:rsid w:val="009509D7"/>
    <w:rsid w:val="00950B73"/>
    <w:rsid w:val="00950BF2"/>
    <w:rsid w:val="009510E7"/>
    <w:rsid w:val="00951368"/>
    <w:rsid w:val="0095188E"/>
    <w:rsid w:val="00951954"/>
    <w:rsid w:val="009519B5"/>
    <w:rsid w:val="009519FC"/>
    <w:rsid w:val="00951B55"/>
    <w:rsid w:val="00951BD5"/>
    <w:rsid w:val="00951C20"/>
    <w:rsid w:val="00951F3C"/>
    <w:rsid w:val="00952778"/>
    <w:rsid w:val="0095288C"/>
    <w:rsid w:val="00952990"/>
    <w:rsid w:val="00952C2B"/>
    <w:rsid w:val="00952C3C"/>
    <w:rsid w:val="00952D98"/>
    <w:rsid w:val="00952E4E"/>
    <w:rsid w:val="00952E77"/>
    <w:rsid w:val="00952F58"/>
    <w:rsid w:val="00952F7A"/>
    <w:rsid w:val="009532ED"/>
    <w:rsid w:val="0095375A"/>
    <w:rsid w:val="00953825"/>
    <w:rsid w:val="009538E3"/>
    <w:rsid w:val="00953C43"/>
    <w:rsid w:val="0095407A"/>
    <w:rsid w:val="009540EB"/>
    <w:rsid w:val="00954187"/>
    <w:rsid w:val="009544EC"/>
    <w:rsid w:val="009547A4"/>
    <w:rsid w:val="00954CB1"/>
    <w:rsid w:val="00954E8C"/>
    <w:rsid w:val="00954EEA"/>
    <w:rsid w:val="00954FFE"/>
    <w:rsid w:val="009550C2"/>
    <w:rsid w:val="0095517E"/>
    <w:rsid w:val="00955281"/>
    <w:rsid w:val="009553DC"/>
    <w:rsid w:val="009557D3"/>
    <w:rsid w:val="00955A49"/>
    <w:rsid w:val="00955BDD"/>
    <w:rsid w:val="00955CB1"/>
    <w:rsid w:val="00955E15"/>
    <w:rsid w:val="009560B6"/>
    <w:rsid w:val="00956289"/>
    <w:rsid w:val="0095634F"/>
    <w:rsid w:val="009563B7"/>
    <w:rsid w:val="009566FF"/>
    <w:rsid w:val="00956757"/>
    <w:rsid w:val="00956823"/>
    <w:rsid w:val="00956851"/>
    <w:rsid w:val="00956881"/>
    <w:rsid w:val="0095688C"/>
    <w:rsid w:val="009568A5"/>
    <w:rsid w:val="00956967"/>
    <w:rsid w:val="00956CC1"/>
    <w:rsid w:val="00956E44"/>
    <w:rsid w:val="00956EBF"/>
    <w:rsid w:val="00957056"/>
    <w:rsid w:val="00957073"/>
    <w:rsid w:val="0095715B"/>
    <w:rsid w:val="009576DF"/>
    <w:rsid w:val="00957AE8"/>
    <w:rsid w:val="00957B50"/>
    <w:rsid w:val="00957FCF"/>
    <w:rsid w:val="00960044"/>
    <w:rsid w:val="00960209"/>
    <w:rsid w:val="0096044C"/>
    <w:rsid w:val="00960821"/>
    <w:rsid w:val="009612F3"/>
    <w:rsid w:val="00961454"/>
    <w:rsid w:val="00961463"/>
    <w:rsid w:val="00961810"/>
    <w:rsid w:val="009619AF"/>
    <w:rsid w:val="009619C3"/>
    <w:rsid w:val="00961A70"/>
    <w:rsid w:val="00961B4F"/>
    <w:rsid w:val="00961BA8"/>
    <w:rsid w:val="00961EEA"/>
    <w:rsid w:val="00961F08"/>
    <w:rsid w:val="0096230D"/>
    <w:rsid w:val="00962408"/>
    <w:rsid w:val="009624B8"/>
    <w:rsid w:val="009625C7"/>
    <w:rsid w:val="00962865"/>
    <w:rsid w:val="009628CA"/>
    <w:rsid w:val="009628D5"/>
    <w:rsid w:val="00962AB8"/>
    <w:rsid w:val="00962B75"/>
    <w:rsid w:val="00962C73"/>
    <w:rsid w:val="0096349F"/>
    <w:rsid w:val="00963755"/>
    <w:rsid w:val="009638BF"/>
    <w:rsid w:val="009639E1"/>
    <w:rsid w:val="00963CAF"/>
    <w:rsid w:val="00963CC8"/>
    <w:rsid w:val="00963D6D"/>
    <w:rsid w:val="00963D99"/>
    <w:rsid w:val="00963E2F"/>
    <w:rsid w:val="009641D6"/>
    <w:rsid w:val="00964250"/>
    <w:rsid w:val="009642B1"/>
    <w:rsid w:val="00964AEB"/>
    <w:rsid w:val="00964BAA"/>
    <w:rsid w:val="00964C97"/>
    <w:rsid w:val="00964CF3"/>
    <w:rsid w:val="00964DB7"/>
    <w:rsid w:val="00964ECD"/>
    <w:rsid w:val="00964FCE"/>
    <w:rsid w:val="009650B3"/>
    <w:rsid w:val="009652CA"/>
    <w:rsid w:val="00965342"/>
    <w:rsid w:val="009655CE"/>
    <w:rsid w:val="00965670"/>
    <w:rsid w:val="00965A9D"/>
    <w:rsid w:val="00965AC7"/>
    <w:rsid w:val="00965B37"/>
    <w:rsid w:val="00965C36"/>
    <w:rsid w:val="00965EF6"/>
    <w:rsid w:val="0096618D"/>
    <w:rsid w:val="00966337"/>
    <w:rsid w:val="00966431"/>
    <w:rsid w:val="00966465"/>
    <w:rsid w:val="00966567"/>
    <w:rsid w:val="00966861"/>
    <w:rsid w:val="00966994"/>
    <w:rsid w:val="00966A13"/>
    <w:rsid w:val="00966B53"/>
    <w:rsid w:val="00966CA7"/>
    <w:rsid w:val="00967633"/>
    <w:rsid w:val="00967E26"/>
    <w:rsid w:val="00967F0F"/>
    <w:rsid w:val="00970055"/>
    <w:rsid w:val="00970483"/>
    <w:rsid w:val="009705E5"/>
    <w:rsid w:val="009707D3"/>
    <w:rsid w:val="0097085B"/>
    <w:rsid w:val="00970C65"/>
    <w:rsid w:val="00970DFE"/>
    <w:rsid w:val="00970EC6"/>
    <w:rsid w:val="0097109F"/>
    <w:rsid w:val="00971171"/>
    <w:rsid w:val="009711EB"/>
    <w:rsid w:val="00971205"/>
    <w:rsid w:val="009712EB"/>
    <w:rsid w:val="0097135A"/>
    <w:rsid w:val="00971909"/>
    <w:rsid w:val="00972104"/>
    <w:rsid w:val="00972116"/>
    <w:rsid w:val="0097231A"/>
    <w:rsid w:val="009723C5"/>
    <w:rsid w:val="009726B1"/>
    <w:rsid w:val="009726F8"/>
    <w:rsid w:val="009727BC"/>
    <w:rsid w:val="009727E4"/>
    <w:rsid w:val="009728B8"/>
    <w:rsid w:val="009730FC"/>
    <w:rsid w:val="00973108"/>
    <w:rsid w:val="00973113"/>
    <w:rsid w:val="00973247"/>
    <w:rsid w:val="0097328B"/>
    <w:rsid w:val="00973316"/>
    <w:rsid w:val="009733E4"/>
    <w:rsid w:val="00973748"/>
    <w:rsid w:val="009739B0"/>
    <w:rsid w:val="00973AD3"/>
    <w:rsid w:val="00973EF9"/>
    <w:rsid w:val="009742C5"/>
    <w:rsid w:val="009744B2"/>
    <w:rsid w:val="00974548"/>
    <w:rsid w:val="00974698"/>
    <w:rsid w:val="00974985"/>
    <w:rsid w:val="00974D0B"/>
    <w:rsid w:val="00974E61"/>
    <w:rsid w:val="00975047"/>
    <w:rsid w:val="0097526F"/>
    <w:rsid w:val="009754FA"/>
    <w:rsid w:val="00975A30"/>
    <w:rsid w:val="00975A5F"/>
    <w:rsid w:val="00975C77"/>
    <w:rsid w:val="00975CA0"/>
    <w:rsid w:val="00975EB1"/>
    <w:rsid w:val="00975F4B"/>
    <w:rsid w:val="00976241"/>
    <w:rsid w:val="00976369"/>
    <w:rsid w:val="009763AD"/>
    <w:rsid w:val="009763E3"/>
    <w:rsid w:val="00976488"/>
    <w:rsid w:val="00976535"/>
    <w:rsid w:val="009766ED"/>
    <w:rsid w:val="00976BC3"/>
    <w:rsid w:val="00976D50"/>
    <w:rsid w:val="00976ED7"/>
    <w:rsid w:val="00977129"/>
    <w:rsid w:val="009772F7"/>
    <w:rsid w:val="00977514"/>
    <w:rsid w:val="009776D1"/>
    <w:rsid w:val="00977A69"/>
    <w:rsid w:val="00977B41"/>
    <w:rsid w:val="00977B78"/>
    <w:rsid w:val="00977B96"/>
    <w:rsid w:val="00977BE7"/>
    <w:rsid w:val="00977C01"/>
    <w:rsid w:val="00977DF5"/>
    <w:rsid w:val="009800A5"/>
    <w:rsid w:val="009803B4"/>
    <w:rsid w:val="009807AD"/>
    <w:rsid w:val="0098092A"/>
    <w:rsid w:val="00980AD0"/>
    <w:rsid w:val="00980B09"/>
    <w:rsid w:val="00981121"/>
    <w:rsid w:val="0098137D"/>
    <w:rsid w:val="009814A7"/>
    <w:rsid w:val="009815B1"/>
    <w:rsid w:val="00981C13"/>
    <w:rsid w:val="00981C6C"/>
    <w:rsid w:val="00981EA0"/>
    <w:rsid w:val="0098231E"/>
    <w:rsid w:val="00982641"/>
    <w:rsid w:val="009827BA"/>
    <w:rsid w:val="00982958"/>
    <w:rsid w:val="00982A7B"/>
    <w:rsid w:val="00982BC7"/>
    <w:rsid w:val="00982E26"/>
    <w:rsid w:val="009831C7"/>
    <w:rsid w:val="009832FE"/>
    <w:rsid w:val="009835E9"/>
    <w:rsid w:val="009836C7"/>
    <w:rsid w:val="00983747"/>
    <w:rsid w:val="009837C8"/>
    <w:rsid w:val="00983B7F"/>
    <w:rsid w:val="00983BAE"/>
    <w:rsid w:val="00983ECA"/>
    <w:rsid w:val="00984202"/>
    <w:rsid w:val="00984242"/>
    <w:rsid w:val="009844FA"/>
    <w:rsid w:val="00984927"/>
    <w:rsid w:val="00984AC3"/>
    <w:rsid w:val="00984B52"/>
    <w:rsid w:val="00984C7D"/>
    <w:rsid w:val="009850CF"/>
    <w:rsid w:val="009851BF"/>
    <w:rsid w:val="00985222"/>
    <w:rsid w:val="0098536F"/>
    <w:rsid w:val="00985379"/>
    <w:rsid w:val="0098546D"/>
    <w:rsid w:val="009855D5"/>
    <w:rsid w:val="00985676"/>
    <w:rsid w:val="00985761"/>
    <w:rsid w:val="009858CB"/>
    <w:rsid w:val="00985B01"/>
    <w:rsid w:val="00985B92"/>
    <w:rsid w:val="00985BD4"/>
    <w:rsid w:val="00985D03"/>
    <w:rsid w:val="00985F9D"/>
    <w:rsid w:val="009864ED"/>
    <w:rsid w:val="00986707"/>
    <w:rsid w:val="00986D4F"/>
    <w:rsid w:val="00986E40"/>
    <w:rsid w:val="00986E70"/>
    <w:rsid w:val="00986EBA"/>
    <w:rsid w:val="00986F70"/>
    <w:rsid w:val="009873BE"/>
    <w:rsid w:val="00987B71"/>
    <w:rsid w:val="00987D42"/>
    <w:rsid w:val="00987D52"/>
    <w:rsid w:val="009906A7"/>
    <w:rsid w:val="0099076B"/>
    <w:rsid w:val="00990824"/>
    <w:rsid w:val="0099087B"/>
    <w:rsid w:val="00990B78"/>
    <w:rsid w:val="00990C7A"/>
    <w:rsid w:val="00990D7B"/>
    <w:rsid w:val="00990EB4"/>
    <w:rsid w:val="00990F7F"/>
    <w:rsid w:val="00991021"/>
    <w:rsid w:val="00991069"/>
    <w:rsid w:val="00991189"/>
    <w:rsid w:val="00991204"/>
    <w:rsid w:val="00991219"/>
    <w:rsid w:val="00991261"/>
    <w:rsid w:val="009914FE"/>
    <w:rsid w:val="009915A3"/>
    <w:rsid w:val="00991792"/>
    <w:rsid w:val="009918C1"/>
    <w:rsid w:val="00991A23"/>
    <w:rsid w:val="00991AA6"/>
    <w:rsid w:val="00991BFB"/>
    <w:rsid w:val="00991C9E"/>
    <w:rsid w:val="00991CC1"/>
    <w:rsid w:val="00991DF6"/>
    <w:rsid w:val="00991E33"/>
    <w:rsid w:val="00991FF9"/>
    <w:rsid w:val="0099200B"/>
    <w:rsid w:val="00992012"/>
    <w:rsid w:val="009920EC"/>
    <w:rsid w:val="009921E6"/>
    <w:rsid w:val="009921FB"/>
    <w:rsid w:val="009926B7"/>
    <w:rsid w:val="00992768"/>
    <w:rsid w:val="009931D5"/>
    <w:rsid w:val="00993250"/>
    <w:rsid w:val="0099354F"/>
    <w:rsid w:val="009938CE"/>
    <w:rsid w:val="00993945"/>
    <w:rsid w:val="00993D86"/>
    <w:rsid w:val="00993EEC"/>
    <w:rsid w:val="009940A7"/>
    <w:rsid w:val="00994182"/>
    <w:rsid w:val="0099448F"/>
    <w:rsid w:val="009944B8"/>
    <w:rsid w:val="00994507"/>
    <w:rsid w:val="00994526"/>
    <w:rsid w:val="0099469A"/>
    <w:rsid w:val="009947A0"/>
    <w:rsid w:val="00994824"/>
    <w:rsid w:val="00994D15"/>
    <w:rsid w:val="00994F3F"/>
    <w:rsid w:val="00994F4F"/>
    <w:rsid w:val="00994FB6"/>
    <w:rsid w:val="00994FFD"/>
    <w:rsid w:val="0099521E"/>
    <w:rsid w:val="0099530A"/>
    <w:rsid w:val="0099534C"/>
    <w:rsid w:val="009953F1"/>
    <w:rsid w:val="00995578"/>
    <w:rsid w:val="00995656"/>
    <w:rsid w:val="0099583A"/>
    <w:rsid w:val="009958ED"/>
    <w:rsid w:val="00995973"/>
    <w:rsid w:val="00995BD9"/>
    <w:rsid w:val="00995DE5"/>
    <w:rsid w:val="00995F2A"/>
    <w:rsid w:val="00995F40"/>
    <w:rsid w:val="00995F97"/>
    <w:rsid w:val="009960C6"/>
    <w:rsid w:val="0099618E"/>
    <w:rsid w:val="00996224"/>
    <w:rsid w:val="00996525"/>
    <w:rsid w:val="009965AD"/>
    <w:rsid w:val="00996874"/>
    <w:rsid w:val="009968D9"/>
    <w:rsid w:val="009969C6"/>
    <w:rsid w:val="00996CF3"/>
    <w:rsid w:val="009972E7"/>
    <w:rsid w:val="009973EC"/>
    <w:rsid w:val="00997531"/>
    <w:rsid w:val="0099756C"/>
    <w:rsid w:val="00997631"/>
    <w:rsid w:val="009976C0"/>
    <w:rsid w:val="009976C8"/>
    <w:rsid w:val="00997732"/>
    <w:rsid w:val="00997905"/>
    <w:rsid w:val="00997BD1"/>
    <w:rsid w:val="00997CD7"/>
    <w:rsid w:val="00997D09"/>
    <w:rsid w:val="009A00FD"/>
    <w:rsid w:val="009A0137"/>
    <w:rsid w:val="009A0551"/>
    <w:rsid w:val="009A08E5"/>
    <w:rsid w:val="009A0A9D"/>
    <w:rsid w:val="009A0C67"/>
    <w:rsid w:val="009A0CCE"/>
    <w:rsid w:val="009A1049"/>
    <w:rsid w:val="009A14FD"/>
    <w:rsid w:val="009A1635"/>
    <w:rsid w:val="009A1723"/>
    <w:rsid w:val="009A1A8A"/>
    <w:rsid w:val="009A1C37"/>
    <w:rsid w:val="009A1E4F"/>
    <w:rsid w:val="009A1EAB"/>
    <w:rsid w:val="009A1ED7"/>
    <w:rsid w:val="009A207B"/>
    <w:rsid w:val="009A22E5"/>
    <w:rsid w:val="009A26AF"/>
    <w:rsid w:val="009A2707"/>
    <w:rsid w:val="009A2986"/>
    <w:rsid w:val="009A2A2E"/>
    <w:rsid w:val="009A2B5C"/>
    <w:rsid w:val="009A2F57"/>
    <w:rsid w:val="009A3053"/>
    <w:rsid w:val="009A31D9"/>
    <w:rsid w:val="009A32AB"/>
    <w:rsid w:val="009A348E"/>
    <w:rsid w:val="009A3674"/>
    <w:rsid w:val="009A37D3"/>
    <w:rsid w:val="009A406A"/>
    <w:rsid w:val="009A4116"/>
    <w:rsid w:val="009A4866"/>
    <w:rsid w:val="009A4A45"/>
    <w:rsid w:val="009A4C43"/>
    <w:rsid w:val="009A527C"/>
    <w:rsid w:val="009A54E4"/>
    <w:rsid w:val="009A56A7"/>
    <w:rsid w:val="009A59C4"/>
    <w:rsid w:val="009A5A62"/>
    <w:rsid w:val="009A5C7E"/>
    <w:rsid w:val="009A5C94"/>
    <w:rsid w:val="009A5FBF"/>
    <w:rsid w:val="009A6074"/>
    <w:rsid w:val="009A654F"/>
    <w:rsid w:val="009A67A3"/>
    <w:rsid w:val="009A69E3"/>
    <w:rsid w:val="009A6A27"/>
    <w:rsid w:val="009A6B46"/>
    <w:rsid w:val="009A6D61"/>
    <w:rsid w:val="009A742D"/>
    <w:rsid w:val="009A76FE"/>
    <w:rsid w:val="009A7A62"/>
    <w:rsid w:val="009A7AB5"/>
    <w:rsid w:val="009A7D65"/>
    <w:rsid w:val="009B0008"/>
    <w:rsid w:val="009B0056"/>
    <w:rsid w:val="009B0301"/>
    <w:rsid w:val="009B0965"/>
    <w:rsid w:val="009B1058"/>
    <w:rsid w:val="009B10FC"/>
    <w:rsid w:val="009B1438"/>
    <w:rsid w:val="009B1D63"/>
    <w:rsid w:val="009B20ED"/>
    <w:rsid w:val="009B2177"/>
    <w:rsid w:val="009B23BE"/>
    <w:rsid w:val="009B25BA"/>
    <w:rsid w:val="009B2A07"/>
    <w:rsid w:val="009B2DBC"/>
    <w:rsid w:val="009B2E3D"/>
    <w:rsid w:val="009B2E92"/>
    <w:rsid w:val="009B312D"/>
    <w:rsid w:val="009B3177"/>
    <w:rsid w:val="009B3654"/>
    <w:rsid w:val="009B37C7"/>
    <w:rsid w:val="009B3854"/>
    <w:rsid w:val="009B3AE7"/>
    <w:rsid w:val="009B3DBA"/>
    <w:rsid w:val="009B3F5F"/>
    <w:rsid w:val="009B40BB"/>
    <w:rsid w:val="009B423B"/>
    <w:rsid w:val="009B4266"/>
    <w:rsid w:val="009B44C1"/>
    <w:rsid w:val="009B4661"/>
    <w:rsid w:val="009B496B"/>
    <w:rsid w:val="009B49B2"/>
    <w:rsid w:val="009B49BC"/>
    <w:rsid w:val="009B4AB7"/>
    <w:rsid w:val="009B4BD2"/>
    <w:rsid w:val="009B4E4E"/>
    <w:rsid w:val="009B4E55"/>
    <w:rsid w:val="009B52A5"/>
    <w:rsid w:val="009B52D9"/>
    <w:rsid w:val="009B5627"/>
    <w:rsid w:val="009B5803"/>
    <w:rsid w:val="009B595F"/>
    <w:rsid w:val="009B5A56"/>
    <w:rsid w:val="009B5C6E"/>
    <w:rsid w:val="009B5E89"/>
    <w:rsid w:val="009B5F8D"/>
    <w:rsid w:val="009B6095"/>
    <w:rsid w:val="009B60A0"/>
    <w:rsid w:val="009B62BD"/>
    <w:rsid w:val="009B65DB"/>
    <w:rsid w:val="009B6D10"/>
    <w:rsid w:val="009B716C"/>
    <w:rsid w:val="009B745D"/>
    <w:rsid w:val="009B7559"/>
    <w:rsid w:val="009B773E"/>
    <w:rsid w:val="009B78EE"/>
    <w:rsid w:val="009B7AF1"/>
    <w:rsid w:val="009B7BBA"/>
    <w:rsid w:val="009B7C0F"/>
    <w:rsid w:val="009B7C12"/>
    <w:rsid w:val="009B7C99"/>
    <w:rsid w:val="009B7F26"/>
    <w:rsid w:val="009C0316"/>
    <w:rsid w:val="009C05EE"/>
    <w:rsid w:val="009C06BA"/>
    <w:rsid w:val="009C0700"/>
    <w:rsid w:val="009C0703"/>
    <w:rsid w:val="009C0753"/>
    <w:rsid w:val="009C09A5"/>
    <w:rsid w:val="009C0AFA"/>
    <w:rsid w:val="009C0B29"/>
    <w:rsid w:val="009C1B6E"/>
    <w:rsid w:val="009C1CBD"/>
    <w:rsid w:val="009C1E74"/>
    <w:rsid w:val="009C1F9B"/>
    <w:rsid w:val="009C22F2"/>
    <w:rsid w:val="009C2595"/>
    <w:rsid w:val="009C263D"/>
    <w:rsid w:val="009C272C"/>
    <w:rsid w:val="009C29F4"/>
    <w:rsid w:val="009C31E9"/>
    <w:rsid w:val="009C3212"/>
    <w:rsid w:val="009C37A9"/>
    <w:rsid w:val="009C383B"/>
    <w:rsid w:val="009C3863"/>
    <w:rsid w:val="009C386C"/>
    <w:rsid w:val="009C3A02"/>
    <w:rsid w:val="009C3A31"/>
    <w:rsid w:val="009C3C96"/>
    <w:rsid w:val="009C3D80"/>
    <w:rsid w:val="009C3E37"/>
    <w:rsid w:val="009C3E73"/>
    <w:rsid w:val="009C3EDE"/>
    <w:rsid w:val="009C43CE"/>
    <w:rsid w:val="009C44A5"/>
    <w:rsid w:val="009C46DA"/>
    <w:rsid w:val="009C4756"/>
    <w:rsid w:val="009C490C"/>
    <w:rsid w:val="009C4A62"/>
    <w:rsid w:val="009C4BB3"/>
    <w:rsid w:val="009C4BDC"/>
    <w:rsid w:val="009C4CA8"/>
    <w:rsid w:val="009C4F0F"/>
    <w:rsid w:val="009C5003"/>
    <w:rsid w:val="009C50AC"/>
    <w:rsid w:val="009C50BF"/>
    <w:rsid w:val="009C52B1"/>
    <w:rsid w:val="009C576A"/>
    <w:rsid w:val="009C5772"/>
    <w:rsid w:val="009C5837"/>
    <w:rsid w:val="009C5BAF"/>
    <w:rsid w:val="009C5C4D"/>
    <w:rsid w:val="009C5E22"/>
    <w:rsid w:val="009C5E27"/>
    <w:rsid w:val="009C5E2D"/>
    <w:rsid w:val="009C6071"/>
    <w:rsid w:val="009C6151"/>
    <w:rsid w:val="009C649B"/>
    <w:rsid w:val="009C64BE"/>
    <w:rsid w:val="009C667D"/>
    <w:rsid w:val="009C6873"/>
    <w:rsid w:val="009C69D1"/>
    <w:rsid w:val="009C69F2"/>
    <w:rsid w:val="009C6AD9"/>
    <w:rsid w:val="009C6ADB"/>
    <w:rsid w:val="009C6AFE"/>
    <w:rsid w:val="009C6CDA"/>
    <w:rsid w:val="009C6D68"/>
    <w:rsid w:val="009C71D6"/>
    <w:rsid w:val="009C7401"/>
    <w:rsid w:val="009C7539"/>
    <w:rsid w:val="009C7726"/>
    <w:rsid w:val="009C7830"/>
    <w:rsid w:val="009C7855"/>
    <w:rsid w:val="009C7B82"/>
    <w:rsid w:val="009C7C53"/>
    <w:rsid w:val="009C7DC7"/>
    <w:rsid w:val="009D01E0"/>
    <w:rsid w:val="009D01FB"/>
    <w:rsid w:val="009D02D5"/>
    <w:rsid w:val="009D03E6"/>
    <w:rsid w:val="009D049E"/>
    <w:rsid w:val="009D0658"/>
    <w:rsid w:val="009D087F"/>
    <w:rsid w:val="009D0AB6"/>
    <w:rsid w:val="009D0CB4"/>
    <w:rsid w:val="009D1376"/>
    <w:rsid w:val="009D1396"/>
    <w:rsid w:val="009D1594"/>
    <w:rsid w:val="009D1687"/>
    <w:rsid w:val="009D1771"/>
    <w:rsid w:val="009D18B0"/>
    <w:rsid w:val="009D2212"/>
    <w:rsid w:val="009D231F"/>
    <w:rsid w:val="009D2748"/>
    <w:rsid w:val="009D277E"/>
    <w:rsid w:val="009D280A"/>
    <w:rsid w:val="009D28C4"/>
    <w:rsid w:val="009D2A4C"/>
    <w:rsid w:val="009D2B70"/>
    <w:rsid w:val="009D2E9D"/>
    <w:rsid w:val="009D34CA"/>
    <w:rsid w:val="009D3534"/>
    <w:rsid w:val="009D3553"/>
    <w:rsid w:val="009D37FA"/>
    <w:rsid w:val="009D38FB"/>
    <w:rsid w:val="009D3E00"/>
    <w:rsid w:val="009D4649"/>
    <w:rsid w:val="009D48F4"/>
    <w:rsid w:val="009D49F0"/>
    <w:rsid w:val="009D4A04"/>
    <w:rsid w:val="009D4C37"/>
    <w:rsid w:val="009D4D19"/>
    <w:rsid w:val="009D4D50"/>
    <w:rsid w:val="009D4F9B"/>
    <w:rsid w:val="009D528D"/>
    <w:rsid w:val="009D5388"/>
    <w:rsid w:val="009D55F5"/>
    <w:rsid w:val="009D562E"/>
    <w:rsid w:val="009D583D"/>
    <w:rsid w:val="009D5C9D"/>
    <w:rsid w:val="009D5D76"/>
    <w:rsid w:val="009D5EBD"/>
    <w:rsid w:val="009D6001"/>
    <w:rsid w:val="009D631A"/>
    <w:rsid w:val="009D68AB"/>
    <w:rsid w:val="009D68E3"/>
    <w:rsid w:val="009D69F2"/>
    <w:rsid w:val="009D6A32"/>
    <w:rsid w:val="009D6AED"/>
    <w:rsid w:val="009D6EE6"/>
    <w:rsid w:val="009D6F88"/>
    <w:rsid w:val="009D7207"/>
    <w:rsid w:val="009D727B"/>
    <w:rsid w:val="009D76F1"/>
    <w:rsid w:val="009D771A"/>
    <w:rsid w:val="009D77E4"/>
    <w:rsid w:val="009D7860"/>
    <w:rsid w:val="009D7B16"/>
    <w:rsid w:val="009D7C3C"/>
    <w:rsid w:val="009E0199"/>
    <w:rsid w:val="009E02E7"/>
    <w:rsid w:val="009E045F"/>
    <w:rsid w:val="009E04F7"/>
    <w:rsid w:val="009E0587"/>
    <w:rsid w:val="009E05A2"/>
    <w:rsid w:val="009E0605"/>
    <w:rsid w:val="009E068F"/>
    <w:rsid w:val="009E07CD"/>
    <w:rsid w:val="009E089A"/>
    <w:rsid w:val="009E089D"/>
    <w:rsid w:val="009E08A9"/>
    <w:rsid w:val="009E0AA3"/>
    <w:rsid w:val="009E0B46"/>
    <w:rsid w:val="009E0CF8"/>
    <w:rsid w:val="009E0FAD"/>
    <w:rsid w:val="009E1087"/>
    <w:rsid w:val="009E1235"/>
    <w:rsid w:val="009E15F5"/>
    <w:rsid w:val="009E170D"/>
    <w:rsid w:val="009E1A29"/>
    <w:rsid w:val="009E1D4C"/>
    <w:rsid w:val="009E1DDE"/>
    <w:rsid w:val="009E1FE3"/>
    <w:rsid w:val="009E203A"/>
    <w:rsid w:val="009E2560"/>
    <w:rsid w:val="009E25F1"/>
    <w:rsid w:val="009E2647"/>
    <w:rsid w:val="009E2961"/>
    <w:rsid w:val="009E2AE6"/>
    <w:rsid w:val="009E2D71"/>
    <w:rsid w:val="009E2F23"/>
    <w:rsid w:val="009E2FE6"/>
    <w:rsid w:val="009E320B"/>
    <w:rsid w:val="009E35A5"/>
    <w:rsid w:val="009E369D"/>
    <w:rsid w:val="009E37BA"/>
    <w:rsid w:val="009E3AD9"/>
    <w:rsid w:val="009E3D7C"/>
    <w:rsid w:val="009E3E50"/>
    <w:rsid w:val="009E42F0"/>
    <w:rsid w:val="009E4316"/>
    <w:rsid w:val="009E441B"/>
    <w:rsid w:val="009E4700"/>
    <w:rsid w:val="009E47EF"/>
    <w:rsid w:val="009E488F"/>
    <w:rsid w:val="009E497B"/>
    <w:rsid w:val="009E4B85"/>
    <w:rsid w:val="009E4C7E"/>
    <w:rsid w:val="009E4CFC"/>
    <w:rsid w:val="009E4D69"/>
    <w:rsid w:val="009E4EB5"/>
    <w:rsid w:val="009E4F8C"/>
    <w:rsid w:val="009E508A"/>
    <w:rsid w:val="009E5185"/>
    <w:rsid w:val="009E51AD"/>
    <w:rsid w:val="009E5232"/>
    <w:rsid w:val="009E56F4"/>
    <w:rsid w:val="009E570C"/>
    <w:rsid w:val="009E59D5"/>
    <w:rsid w:val="009E5ABE"/>
    <w:rsid w:val="009E5BD2"/>
    <w:rsid w:val="009E5BFE"/>
    <w:rsid w:val="009E5C6E"/>
    <w:rsid w:val="009E5D41"/>
    <w:rsid w:val="009E5E70"/>
    <w:rsid w:val="009E5EAE"/>
    <w:rsid w:val="009E5F7E"/>
    <w:rsid w:val="009E6207"/>
    <w:rsid w:val="009E6218"/>
    <w:rsid w:val="009E6293"/>
    <w:rsid w:val="009E63DE"/>
    <w:rsid w:val="009E6921"/>
    <w:rsid w:val="009E6B8D"/>
    <w:rsid w:val="009E6D9B"/>
    <w:rsid w:val="009E6FDC"/>
    <w:rsid w:val="009E71B5"/>
    <w:rsid w:val="009E7252"/>
    <w:rsid w:val="009E76B0"/>
    <w:rsid w:val="009E7DDB"/>
    <w:rsid w:val="009E7EE3"/>
    <w:rsid w:val="009F0037"/>
    <w:rsid w:val="009F0115"/>
    <w:rsid w:val="009F03E1"/>
    <w:rsid w:val="009F05F1"/>
    <w:rsid w:val="009F069C"/>
    <w:rsid w:val="009F0794"/>
    <w:rsid w:val="009F082D"/>
    <w:rsid w:val="009F0EE8"/>
    <w:rsid w:val="009F1017"/>
    <w:rsid w:val="009F1520"/>
    <w:rsid w:val="009F153A"/>
    <w:rsid w:val="009F17FF"/>
    <w:rsid w:val="009F19B2"/>
    <w:rsid w:val="009F1A32"/>
    <w:rsid w:val="009F1B0F"/>
    <w:rsid w:val="009F1E34"/>
    <w:rsid w:val="009F22CD"/>
    <w:rsid w:val="009F23C6"/>
    <w:rsid w:val="009F242C"/>
    <w:rsid w:val="009F243E"/>
    <w:rsid w:val="009F25E4"/>
    <w:rsid w:val="009F2825"/>
    <w:rsid w:val="009F293F"/>
    <w:rsid w:val="009F2A03"/>
    <w:rsid w:val="009F2BF2"/>
    <w:rsid w:val="009F30A3"/>
    <w:rsid w:val="009F340A"/>
    <w:rsid w:val="009F3524"/>
    <w:rsid w:val="009F380B"/>
    <w:rsid w:val="009F3C2D"/>
    <w:rsid w:val="009F3C45"/>
    <w:rsid w:val="009F3DF2"/>
    <w:rsid w:val="009F3F3A"/>
    <w:rsid w:val="009F3F4F"/>
    <w:rsid w:val="009F44C1"/>
    <w:rsid w:val="009F4568"/>
    <w:rsid w:val="009F4751"/>
    <w:rsid w:val="009F4D92"/>
    <w:rsid w:val="009F4FC3"/>
    <w:rsid w:val="009F5195"/>
    <w:rsid w:val="009F5682"/>
    <w:rsid w:val="009F585E"/>
    <w:rsid w:val="009F5A50"/>
    <w:rsid w:val="009F5C6B"/>
    <w:rsid w:val="009F5F5C"/>
    <w:rsid w:val="009F5FA7"/>
    <w:rsid w:val="009F5FD0"/>
    <w:rsid w:val="009F603B"/>
    <w:rsid w:val="009F6369"/>
    <w:rsid w:val="009F63B8"/>
    <w:rsid w:val="009F6582"/>
    <w:rsid w:val="009F6590"/>
    <w:rsid w:val="009F6739"/>
    <w:rsid w:val="009F68E5"/>
    <w:rsid w:val="009F68F4"/>
    <w:rsid w:val="009F6995"/>
    <w:rsid w:val="009F69C7"/>
    <w:rsid w:val="009F6AD3"/>
    <w:rsid w:val="009F6EF7"/>
    <w:rsid w:val="009F7079"/>
    <w:rsid w:val="009F70BA"/>
    <w:rsid w:val="009F70C6"/>
    <w:rsid w:val="009F70D5"/>
    <w:rsid w:val="009F7253"/>
    <w:rsid w:val="009F72E8"/>
    <w:rsid w:val="009F7337"/>
    <w:rsid w:val="009F73D5"/>
    <w:rsid w:val="009F74A2"/>
    <w:rsid w:val="009F74EB"/>
    <w:rsid w:val="009F79D8"/>
    <w:rsid w:val="009F7AC8"/>
    <w:rsid w:val="009F7C1C"/>
    <w:rsid w:val="009F7CE5"/>
    <w:rsid w:val="009F7DE5"/>
    <w:rsid w:val="009F7F3D"/>
    <w:rsid w:val="009F7FBD"/>
    <w:rsid w:val="00A00249"/>
    <w:rsid w:val="00A00371"/>
    <w:rsid w:val="00A008F4"/>
    <w:rsid w:val="00A00D07"/>
    <w:rsid w:val="00A00D5A"/>
    <w:rsid w:val="00A01064"/>
    <w:rsid w:val="00A0106B"/>
    <w:rsid w:val="00A010E9"/>
    <w:rsid w:val="00A01197"/>
    <w:rsid w:val="00A01555"/>
    <w:rsid w:val="00A01C2F"/>
    <w:rsid w:val="00A01C89"/>
    <w:rsid w:val="00A02158"/>
    <w:rsid w:val="00A02284"/>
    <w:rsid w:val="00A0254F"/>
    <w:rsid w:val="00A0269F"/>
    <w:rsid w:val="00A028B3"/>
    <w:rsid w:val="00A02934"/>
    <w:rsid w:val="00A029AD"/>
    <w:rsid w:val="00A02A77"/>
    <w:rsid w:val="00A02AF2"/>
    <w:rsid w:val="00A0328B"/>
    <w:rsid w:val="00A03352"/>
    <w:rsid w:val="00A036DF"/>
    <w:rsid w:val="00A03D3C"/>
    <w:rsid w:val="00A03E0C"/>
    <w:rsid w:val="00A03E16"/>
    <w:rsid w:val="00A04072"/>
    <w:rsid w:val="00A043A2"/>
    <w:rsid w:val="00A04503"/>
    <w:rsid w:val="00A04533"/>
    <w:rsid w:val="00A04734"/>
    <w:rsid w:val="00A04A03"/>
    <w:rsid w:val="00A04B69"/>
    <w:rsid w:val="00A04E69"/>
    <w:rsid w:val="00A04E95"/>
    <w:rsid w:val="00A04EBB"/>
    <w:rsid w:val="00A05105"/>
    <w:rsid w:val="00A05772"/>
    <w:rsid w:val="00A05BA5"/>
    <w:rsid w:val="00A0631C"/>
    <w:rsid w:val="00A066A7"/>
    <w:rsid w:val="00A06B98"/>
    <w:rsid w:val="00A06E5D"/>
    <w:rsid w:val="00A06F09"/>
    <w:rsid w:val="00A06F8A"/>
    <w:rsid w:val="00A07044"/>
    <w:rsid w:val="00A0793A"/>
    <w:rsid w:val="00A07B50"/>
    <w:rsid w:val="00A07C5A"/>
    <w:rsid w:val="00A07D8C"/>
    <w:rsid w:val="00A07DC8"/>
    <w:rsid w:val="00A07FEE"/>
    <w:rsid w:val="00A1046E"/>
    <w:rsid w:val="00A104E5"/>
    <w:rsid w:val="00A105BC"/>
    <w:rsid w:val="00A1060C"/>
    <w:rsid w:val="00A10649"/>
    <w:rsid w:val="00A10C12"/>
    <w:rsid w:val="00A11081"/>
    <w:rsid w:val="00A111C6"/>
    <w:rsid w:val="00A111CC"/>
    <w:rsid w:val="00A113E3"/>
    <w:rsid w:val="00A114C2"/>
    <w:rsid w:val="00A11590"/>
    <w:rsid w:val="00A11D0E"/>
    <w:rsid w:val="00A11F09"/>
    <w:rsid w:val="00A120E9"/>
    <w:rsid w:val="00A12444"/>
    <w:rsid w:val="00A1259C"/>
    <w:rsid w:val="00A128C5"/>
    <w:rsid w:val="00A12A1E"/>
    <w:rsid w:val="00A12BF1"/>
    <w:rsid w:val="00A12E66"/>
    <w:rsid w:val="00A1305E"/>
    <w:rsid w:val="00A130AB"/>
    <w:rsid w:val="00A130CA"/>
    <w:rsid w:val="00A1310B"/>
    <w:rsid w:val="00A131AF"/>
    <w:rsid w:val="00A13240"/>
    <w:rsid w:val="00A13491"/>
    <w:rsid w:val="00A13533"/>
    <w:rsid w:val="00A13B0A"/>
    <w:rsid w:val="00A13FC4"/>
    <w:rsid w:val="00A144FC"/>
    <w:rsid w:val="00A14A5F"/>
    <w:rsid w:val="00A14B64"/>
    <w:rsid w:val="00A14DD3"/>
    <w:rsid w:val="00A14F53"/>
    <w:rsid w:val="00A15024"/>
    <w:rsid w:val="00A15083"/>
    <w:rsid w:val="00A150C5"/>
    <w:rsid w:val="00A15338"/>
    <w:rsid w:val="00A15725"/>
    <w:rsid w:val="00A15964"/>
    <w:rsid w:val="00A15D9D"/>
    <w:rsid w:val="00A15F51"/>
    <w:rsid w:val="00A16569"/>
    <w:rsid w:val="00A16678"/>
    <w:rsid w:val="00A16755"/>
    <w:rsid w:val="00A16AED"/>
    <w:rsid w:val="00A1726F"/>
    <w:rsid w:val="00A17435"/>
    <w:rsid w:val="00A1763F"/>
    <w:rsid w:val="00A17706"/>
    <w:rsid w:val="00A1770C"/>
    <w:rsid w:val="00A177B5"/>
    <w:rsid w:val="00A17967"/>
    <w:rsid w:val="00A179BD"/>
    <w:rsid w:val="00A17BC2"/>
    <w:rsid w:val="00A17F3D"/>
    <w:rsid w:val="00A20274"/>
    <w:rsid w:val="00A20717"/>
    <w:rsid w:val="00A2079D"/>
    <w:rsid w:val="00A20D81"/>
    <w:rsid w:val="00A213B4"/>
    <w:rsid w:val="00A216F8"/>
    <w:rsid w:val="00A219BF"/>
    <w:rsid w:val="00A219F2"/>
    <w:rsid w:val="00A21B10"/>
    <w:rsid w:val="00A21C9F"/>
    <w:rsid w:val="00A21D9E"/>
    <w:rsid w:val="00A2229C"/>
    <w:rsid w:val="00A22380"/>
    <w:rsid w:val="00A225CD"/>
    <w:rsid w:val="00A22AC5"/>
    <w:rsid w:val="00A22AD3"/>
    <w:rsid w:val="00A22E6E"/>
    <w:rsid w:val="00A2300D"/>
    <w:rsid w:val="00A234CE"/>
    <w:rsid w:val="00A23B75"/>
    <w:rsid w:val="00A23BD5"/>
    <w:rsid w:val="00A23C05"/>
    <w:rsid w:val="00A241EB"/>
    <w:rsid w:val="00A24335"/>
    <w:rsid w:val="00A243A6"/>
    <w:rsid w:val="00A244C7"/>
    <w:rsid w:val="00A24581"/>
    <w:rsid w:val="00A24654"/>
    <w:rsid w:val="00A24739"/>
    <w:rsid w:val="00A24760"/>
    <w:rsid w:val="00A247C9"/>
    <w:rsid w:val="00A249DE"/>
    <w:rsid w:val="00A24BBB"/>
    <w:rsid w:val="00A25286"/>
    <w:rsid w:val="00A25391"/>
    <w:rsid w:val="00A255EF"/>
    <w:rsid w:val="00A2574B"/>
    <w:rsid w:val="00A25977"/>
    <w:rsid w:val="00A25A57"/>
    <w:rsid w:val="00A25F6C"/>
    <w:rsid w:val="00A2618F"/>
    <w:rsid w:val="00A263A7"/>
    <w:rsid w:val="00A264D6"/>
    <w:rsid w:val="00A2659B"/>
    <w:rsid w:val="00A26ABE"/>
    <w:rsid w:val="00A26C36"/>
    <w:rsid w:val="00A27009"/>
    <w:rsid w:val="00A27091"/>
    <w:rsid w:val="00A271B3"/>
    <w:rsid w:val="00A274EB"/>
    <w:rsid w:val="00A2766A"/>
    <w:rsid w:val="00A27810"/>
    <w:rsid w:val="00A2782A"/>
    <w:rsid w:val="00A279F7"/>
    <w:rsid w:val="00A27D77"/>
    <w:rsid w:val="00A27E4A"/>
    <w:rsid w:val="00A3006A"/>
    <w:rsid w:val="00A300D7"/>
    <w:rsid w:val="00A301F5"/>
    <w:rsid w:val="00A30216"/>
    <w:rsid w:val="00A30254"/>
    <w:rsid w:val="00A30289"/>
    <w:rsid w:val="00A3034A"/>
    <w:rsid w:val="00A303F8"/>
    <w:rsid w:val="00A304DB"/>
    <w:rsid w:val="00A3074E"/>
    <w:rsid w:val="00A30773"/>
    <w:rsid w:val="00A308BD"/>
    <w:rsid w:val="00A308CB"/>
    <w:rsid w:val="00A30D2B"/>
    <w:rsid w:val="00A30F0C"/>
    <w:rsid w:val="00A311DA"/>
    <w:rsid w:val="00A3142A"/>
    <w:rsid w:val="00A3146A"/>
    <w:rsid w:val="00A31885"/>
    <w:rsid w:val="00A31A4E"/>
    <w:rsid w:val="00A31EA8"/>
    <w:rsid w:val="00A32323"/>
    <w:rsid w:val="00A323A8"/>
    <w:rsid w:val="00A324A6"/>
    <w:rsid w:val="00A32662"/>
    <w:rsid w:val="00A32AB2"/>
    <w:rsid w:val="00A3338E"/>
    <w:rsid w:val="00A33597"/>
    <w:rsid w:val="00A336D3"/>
    <w:rsid w:val="00A3385D"/>
    <w:rsid w:val="00A33873"/>
    <w:rsid w:val="00A33D8A"/>
    <w:rsid w:val="00A33F4B"/>
    <w:rsid w:val="00A3444C"/>
    <w:rsid w:val="00A344B9"/>
    <w:rsid w:val="00A344E0"/>
    <w:rsid w:val="00A34518"/>
    <w:rsid w:val="00A3499E"/>
    <w:rsid w:val="00A34FA2"/>
    <w:rsid w:val="00A353E4"/>
    <w:rsid w:val="00A35814"/>
    <w:rsid w:val="00A35970"/>
    <w:rsid w:val="00A35CCA"/>
    <w:rsid w:val="00A35D18"/>
    <w:rsid w:val="00A35EC6"/>
    <w:rsid w:val="00A3603D"/>
    <w:rsid w:val="00A360B4"/>
    <w:rsid w:val="00A360B6"/>
    <w:rsid w:val="00A360C5"/>
    <w:rsid w:val="00A36211"/>
    <w:rsid w:val="00A36692"/>
    <w:rsid w:val="00A367D3"/>
    <w:rsid w:val="00A36DF5"/>
    <w:rsid w:val="00A36E30"/>
    <w:rsid w:val="00A37CAB"/>
    <w:rsid w:val="00A37CD1"/>
    <w:rsid w:val="00A4005F"/>
    <w:rsid w:val="00A40299"/>
    <w:rsid w:val="00A4040A"/>
    <w:rsid w:val="00A4087E"/>
    <w:rsid w:val="00A40B33"/>
    <w:rsid w:val="00A40B3A"/>
    <w:rsid w:val="00A40D90"/>
    <w:rsid w:val="00A40FA6"/>
    <w:rsid w:val="00A410D8"/>
    <w:rsid w:val="00A41580"/>
    <w:rsid w:val="00A419D0"/>
    <w:rsid w:val="00A41B5C"/>
    <w:rsid w:val="00A41EB1"/>
    <w:rsid w:val="00A4210F"/>
    <w:rsid w:val="00A4252F"/>
    <w:rsid w:val="00A425A4"/>
    <w:rsid w:val="00A42657"/>
    <w:rsid w:val="00A42802"/>
    <w:rsid w:val="00A42A84"/>
    <w:rsid w:val="00A42AE0"/>
    <w:rsid w:val="00A42C27"/>
    <w:rsid w:val="00A42C96"/>
    <w:rsid w:val="00A42C9B"/>
    <w:rsid w:val="00A42DC6"/>
    <w:rsid w:val="00A43250"/>
    <w:rsid w:val="00A438F4"/>
    <w:rsid w:val="00A43921"/>
    <w:rsid w:val="00A439ED"/>
    <w:rsid w:val="00A439F0"/>
    <w:rsid w:val="00A43B63"/>
    <w:rsid w:val="00A440F3"/>
    <w:rsid w:val="00A444BC"/>
    <w:rsid w:val="00A444F8"/>
    <w:rsid w:val="00A44617"/>
    <w:rsid w:val="00A44A73"/>
    <w:rsid w:val="00A44B65"/>
    <w:rsid w:val="00A44C3F"/>
    <w:rsid w:val="00A44D21"/>
    <w:rsid w:val="00A44F0B"/>
    <w:rsid w:val="00A4505E"/>
    <w:rsid w:val="00A45267"/>
    <w:rsid w:val="00A454E1"/>
    <w:rsid w:val="00A45515"/>
    <w:rsid w:val="00A45720"/>
    <w:rsid w:val="00A45947"/>
    <w:rsid w:val="00A45C74"/>
    <w:rsid w:val="00A45D8F"/>
    <w:rsid w:val="00A45EE7"/>
    <w:rsid w:val="00A45FB6"/>
    <w:rsid w:val="00A46006"/>
    <w:rsid w:val="00A460EF"/>
    <w:rsid w:val="00A4655A"/>
    <w:rsid w:val="00A465A8"/>
    <w:rsid w:val="00A46664"/>
    <w:rsid w:val="00A467AC"/>
    <w:rsid w:val="00A46FAC"/>
    <w:rsid w:val="00A4707A"/>
    <w:rsid w:val="00A471F8"/>
    <w:rsid w:val="00A47462"/>
    <w:rsid w:val="00A47491"/>
    <w:rsid w:val="00A47669"/>
    <w:rsid w:val="00A4767C"/>
    <w:rsid w:val="00A47ABA"/>
    <w:rsid w:val="00A47B56"/>
    <w:rsid w:val="00A47C7B"/>
    <w:rsid w:val="00A501C9"/>
    <w:rsid w:val="00A504C4"/>
    <w:rsid w:val="00A50543"/>
    <w:rsid w:val="00A5059E"/>
    <w:rsid w:val="00A508A8"/>
    <w:rsid w:val="00A50DFD"/>
    <w:rsid w:val="00A50F1F"/>
    <w:rsid w:val="00A51114"/>
    <w:rsid w:val="00A5156E"/>
    <w:rsid w:val="00A51E3A"/>
    <w:rsid w:val="00A52267"/>
    <w:rsid w:val="00A523BD"/>
    <w:rsid w:val="00A523F1"/>
    <w:rsid w:val="00A524C1"/>
    <w:rsid w:val="00A525D1"/>
    <w:rsid w:val="00A52804"/>
    <w:rsid w:val="00A52A55"/>
    <w:rsid w:val="00A52AA6"/>
    <w:rsid w:val="00A52AD1"/>
    <w:rsid w:val="00A52B78"/>
    <w:rsid w:val="00A52C03"/>
    <w:rsid w:val="00A52C4B"/>
    <w:rsid w:val="00A52CC5"/>
    <w:rsid w:val="00A52E3E"/>
    <w:rsid w:val="00A52EE6"/>
    <w:rsid w:val="00A53074"/>
    <w:rsid w:val="00A530F3"/>
    <w:rsid w:val="00A53216"/>
    <w:rsid w:val="00A532A0"/>
    <w:rsid w:val="00A53499"/>
    <w:rsid w:val="00A536BE"/>
    <w:rsid w:val="00A53AD3"/>
    <w:rsid w:val="00A53BE8"/>
    <w:rsid w:val="00A53F2F"/>
    <w:rsid w:val="00A54216"/>
    <w:rsid w:val="00A542A2"/>
    <w:rsid w:val="00A5453F"/>
    <w:rsid w:val="00A54793"/>
    <w:rsid w:val="00A547F0"/>
    <w:rsid w:val="00A548EE"/>
    <w:rsid w:val="00A54BF4"/>
    <w:rsid w:val="00A54D3E"/>
    <w:rsid w:val="00A55032"/>
    <w:rsid w:val="00A552CE"/>
    <w:rsid w:val="00A55586"/>
    <w:rsid w:val="00A55674"/>
    <w:rsid w:val="00A556BD"/>
    <w:rsid w:val="00A55B3A"/>
    <w:rsid w:val="00A55C30"/>
    <w:rsid w:val="00A55D93"/>
    <w:rsid w:val="00A55EA4"/>
    <w:rsid w:val="00A55F8E"/>
    <w:rsid w:val="00A56107"/>
    <w:rsid w:val="00A56690"/>
    <w:rsid w:val="00A56900"/>
    <w:rsid w:val="00A56955"/>
    <w:rsid w:val="00A56CED"/>
    <w:rsid w:val="00A57036"/>
    <w:rsid w:val="00A570BA"/>
    <w:rsid w:val="00A57532"/>
    <w:rsid w:val="00A57702"/>
    <w:rsid w:val="00A57722"/>
    <w:rsid w:val="00A578CF"/>
    <w:rsid w:val="00A57B79"/>
    <w:rsid w:val="00A57D8D"/>
    <w:rsid w:val="00A57DFE"/>
    <w:rsid w:val="00A6023E"/>
    <w:rsid w:val="00A60439"/>
    <w:rsid w:val="00A60AF6"/>
    <w:rsid w:val="00A60F57"/>
    <w:rsid w:val="00A61063"/>
    <w:rsid w:val="00A61095"/>
    <w:rsid w:val="00A613DC"/>
    <w:rsid w:val="00A6142D"/>
    <w:rsid w:val="00A616EA"/>
    <w:rsid w:val="00A618FF"/>
    <w:rsid w:val="00A61969"/>
    <w:rsid w:val="00A61A44"/>
    <w:rsid w:val="00A61A8A"/>
    <w:rsid w:val="00A61A93"/>
    <w:rsid w:val="00A621CA"/>
    <w:rsid w:val="00A621D2"/>
    <w:rsid w:val="00A623DA"/>
    <w:rsid w:val="00A624C1"/>
    <w:rsid w:val="00A6254D"/>
    <w:rsid w:val="00A62564"/>
    <w:rsid w:val="00A6266D"/>
    <w:rsid w:val="00A6281E"/>
    <w:rsid w:val="00A62842"/>
    <w:rsid w:val="00A629C1"/>
    <w:rsid w:val="00A629E7"/>
    <w:rsid w:val="00A62CD4"/>
    <w:rsid w:val="00A6303A"/>
    <w:rsid w:val="00A64081"/>
    <w:rsid w:val="00A64095"/>
    <w:rsid w:val="00A64256"/>
    <w:rsid w:val="00A642C3"/>
    <w:rsid w:val="00A64374"/>
    <w:rsid w:val="00A6438B"/>
    <w:rsid w:val="00A6441A"/>
    <w:rsid w:val="00A64435"/>
    <w:rsid w:val="00A64533"/>
    <w:rsid w:val="00A645BC"/>
    <w:rsid w:val="00A6464E"/>
    <w:rsid w:val="00A64731"/>
    <w:rsid w:val="00A648FD"/>
    <w:rsid w:val="00A64A46"/>
    <w:rsid w:val="00A64B9A"/>
    <w:rsid w:val="00A6524F"/>
    <w:rsid w:val="00A654A5"/>
    <w:rsid w:val="00A65530"/>
    <w:rsid w:val="00A65597"/>
    <w:rsid w:val="00A65AF0"/>
    <w:rsid w:val="00A65B7C"/>
    <w:rsid w:val="00A65B94"/>
    <w:rsid w:val="00A65C52"/>
    <w:rsid w:val="00A65CEB"/>
    <w:rsid w:val="00A662F1"/>
    <w:rsid w:val="00A66516"/>
    <w:rsid w:val="00A66610"/>
    <w:rsid w:val="00A6662C"/>
    <w:rsid w:val="00A667B3"/>
    <w:rsid w:val="00A66897"/>
    <w:rsid w:val="00A66DF3"/>
    <w:rsid w:val="00A66FA6"/>
    <w:rsid w:val="00A670AE"/>
    <w:rsid w:val="00A670D6"/>
    <w:rsid w:val="00A67189"/>
    <w:rsid w:val="00A67328"/>
    <w:rsid w:val="00A675F0"/>
    <w:rsid w:val="00A67A99"/>
    <w:rsid w:val="00A67B5D"/>
    <w:rsid w:val="00A67C62"/>
    <w:rsid w:val="00A67E6B"/>
    <w:rsid w:val="00A700C3"/>
    <w:rsid w:val="00A7015E"/>
    <w:rsid w:val="00A70453"/>
    <w:rsid w:val="00A70647"/>
    <w:rsid w:val="00A70722"/>
    <w:rsid w:val="00A70799"/>
    <w:rsid w:val="00A70BF8"/>
    <w:rsid w:val="00A71156"/>
    <w:rsid w:val="00A713A7"/>
    <w:rsid w:val="00A7158B"/>
    <w:rsid w:val="00A71684"/>
    <w:rsid w:val="00A71853"/>
    <w:rsid w:val="00A71919"/>
    <w:rsid w:val="00A71B69"/>
    <w:rsid w:val="00A71D20"/>
    <w:rsid w:val="00A71F54"/>
    <w:rsid w:val="00A71F5B"/>
    <w:rsid w:val="00A72045"/>
    <w:rsid w:val="00A720B8"/>
    <w:rsid w:val="00A721A2"/>
    <w:rsid w:val="00A72255"/>
    <w:rsid w:val="00A72367"/>
    <w:rsid w:val="00A724DB"/>
    <w:rsid w:val="00A72503"/>
    <w:rsid w:val="00A727AF"/>
    <w:rsid w:val="00A727EA"/>
    <w:rsid w:val="00A72886"/>
    <w:rsid w:val="00A72D27"/>
    <w:rsid w:val="00A72D3D"/>
    <w:rsid w:val="00A72E10"/>
    <w:rsid w:val="00A730B5"/>
    <w:rsid w:val="00A731AC"/>
    <w:rsid w:val="00A73237"/>
    <w:rsid w:val="00A733C2"/>
    <w:rsid w:val="00A7348A"/>
    <w:rsid w:val="00A73621"/>
    <w:rsid w:val="00A7390E"/>
    <w:rsid w:val="00A73976"/>
    <w:rsid w:val="00A739EA"/>
    <w:rsid w:val="00A73AC0"/>
    <w:rsid w:val="00A73C60"/>
    <w:rsid w:val="00A73CCB"/>
    <w:rsid w:val="00A73E8D"/>
    <w:rsid w:val="00A73F6B"/>
    <w:rsid w:val="00A74137"/>
    <w:rsid w:val="00A745E7"/>
    <w:rsid w:val="00A7461C"/>
    <w:rsid w:val="00A7463A"/>
    <w:rsid w:val="00A74746"/>
    <w:rsid w:val="00A747F1"/>
    <w:rsid w:val="00A74A59"/>
    <w:rsid w:val="00A74B0C"/>
    <w:rsid w:val="00A74D99"/>
    <w:rsid w:val="00A752AE"/>
    <w:rsid w:val="00A75609"/>
    <w:rsid w:val="00A75AD6"/>
    <w:rsid w:val="00A75C05"/>
    <w:rsid w:val="00A762F8"/>
    <w:rsid w:val="00A7636F"/>
    <w:rsid w:val="00A763F6"/>
    <w:rsid w:val="00A76738"/>
    <w:rsid w:val="00A769D3"/>
    <w:rsid w:val="00A76A57"/>
    <w:rsid w:val="00A76AEB"/>
    <w:rsid w:val="00A76B36"/>
    <w:rsid w:val="00A76CCA"/>
    <w:rsid w:val="00A76D99"/>
    <w:rsid w:val="00A76DC3"/>
    <w:rsid w:val="00A76F86"/>
    <w:rsid w:val="00A76FBA"/>
    <w:rsid w:val="00A770A4"/>
    <w:rsid w:val="00A770BA"/>
    <w:rsid w:val="00A77257"/>
    <w:rsid w:val="00A77683"/>
    <w:rsid w:val="00A776D4"/>
    <w:rsid w:val="00A77896"/>
    <w:rsid w:val="00A77A43"/>
    <w:rsid w:val="00A77AF6"/>
    <w:rsid w:val="00A80178"/>
    <w:rsid w:val="00A80188"/>
    <w:rsid w:val="00A802EF"/>
    <w:rsid w:val="00A80352"/>
    <w:rsid w:val="00A80C16"/>
    <w:rsid w:val="00A80C36"/>
    <w:rsid w:val="00A80D6A"/>
    <w:rsid w:val="00A8109F"/>
    <w:rsid w:val="00A81231"/>
    <w:rsid w:val="00A81427"/>
    <w:rsid w:val="00A8155E"/>
    <w:rsid w:val="00A8192D"/>
    <w:rsid w:val="00A81D61"/>
    <w:rsid w:val="00A81DE7"/>
    <w:rsid w:val="00A81E8A"/>
    <w:rsid w:val="00A81ED7"/>
    <w:rsid w:val="00A8211E"/>
    <w:rsid w:val="00A82230"/>
    <w:rsid w:val="00A822A9"/>
    <w:rsid w:val="00A82302"/>
    <w:rsid w:val="00A82387"/>
    <w:rsid w:val="00A8255F"/>
    <w:rsid w:val="00A82568"/>
    <w:rsid w:val="00A825D6"/>
    <w:rsid w:val="00A828BF"/>
    <w:rsid w:val="00A82915"/>
    <w:rsid w:val="00A82CE7"/>
    <w:rsid w:val="00A82DD6"/>
    <w:rsid w:val="00A82EF2"/>
    <w:rsid w:val="00A82FF6"/>
    <w:rsid w:val="00A83041"/>
    <w:rsid w:val="00A831AE"/>
    <w:rsid w:val="00A83360"/>
    <w:rsid w:val="00A83381"/>
    <w:rsid w:val="00A833CC"/>
    <w:rsid w:val="00A8363B"/>
    <w:rsid w:val="00A838F0"/>
    <w:rsid w:val="00A83A4E"/>
    <w:rsid w:val="00A83D81"/>
    <w:rsid w:val="00A83DB5"/>
    <w:rsid w:val="00A83EC9"/>
    <w:rsid w:val="00A841FD"/>
    <w:rsid w:val="00A84266"/>
    <w:rsid w:val="00A84CE4"/>
    <w:rsid w:val="00A84F51"/>
    <w:rsid w:val="00A8502C"/>
    <w:rsid w:val="00A859E4"/>
    <w:rsid w:val="00A85A54"/>
    <w:rsid w:val="00A85DD3"/>
    <w:rsid w:val="00A85FBC"/>
    <w:rsid w:val="00A86133"/>
    <w:rsid w:val="00A8613B"/>
    <w:rsid w:val="00A861F9"/>
    <w:rsid w:val="00A8644D"/>
    <w:rsid w:val="00A866CA"/>
    <w:rsid w:val="00A867C2"/>
    <w:rsid w:val="00A869B1"/>
    <w:rsid w:val="00A86A15"/>
    <w:rsid w:val="00A86D75"/>
    <w:rsid w:val="00A870AA"/>
    <w:rsid w:val="00A87289"/>
    <w:rsid w:val="00A876F9"/>
    <w:rsid w:val="00A8775D"/>
    <w:rsid w:val="00A8780B"/>
    <w:rsid w:val="00A87978"/>
    <w:rsid w:val="00A87C53"/>
    <w:rsid w:val="00A87D70"/>
    <w:rsid w:val="00A87F61"/>
    <w:rsid w:val="00A87FCA"/>
    <w:rsid w:val="00A900D8"/>
    <w:rsid w:val="00A902D8"/>
    <w:rsid w:val="00A90330"/>
    <w:rsid w:val="00A9041F"/>
    <w:rsid w:val="00A90499"/>
    <w:rsid w:val="00A9058A"/>
    <w:rsid w:val="00A9069C"/>
    <w:rsid w:val="00A906C3"/>
    <w:rsid w:val="00A906F4"/>
    <w:rsid w:val="00A90832"/>
    <w:rsid w:val="00A9095C"/>
    <w:rsid w:val="00A90B75"/>
    <w:rsid w:val="00A90EA0"/>
    <w:rsid w:val="00A91016"/>
    <w:rsid w:val="00A91288"/>
    <w:rsid w:val="00A91A2F"/>
    <w:rsid w:val="00A91B1C"/>
    <w:rsid w:val="00A91E70"/>
    <w:rsid w:val="00A91F92"/>
    <w:rsid w:val="00A92067"/>
    <w:rsid w:val="00A920A6"/>
    <w:rsid w:val="00A92106"/>
    <w:rsid w:val="00A922C2"/>
    <w:rsid w:val="00A9247E"/>
    <w:rsid w:val="00A924CC"/>
    <w:rsid w:val="00A928A4"/>
    <w:rsid w:val="00A9299C"/>
    <w:rsid w:val="00A92A83"/>
    <w:rsid w:val="00A92B32"/>
    <w:rsid w:val="00A92CBB"/>
    <w:rsid w:val="00A92CF7"/>
    <w:rsid w:val="00A92DD6"/>
    <w:rsid w:val="00A92F6D"/>
    <w:rsid w:val="00A9306D"/>
    <w:rsid w:val="00A931AF"/>
    <w:rsid w:val="00A932BF"/>
    <w:rsid w:val="00A9338F"/>
    <w:rsid w:val="00A934EE"/>
    <w:rsid w:val="00A93BFC"/>
    <w:rsid w:val="00A941A2"/>
    <w:rsid w:val="00A941EF"/>
    <w:rsid w:val="00A947D4"/>
    <w:rsid w:val="00A94930"/>
    <w:rsid w:val="00A9498A"/>
    <w:rsid w:val="00A94E32"/>
    <w:rsid w:val="00A94F10"/>
    <w:rsid w:val="00A94FBB"/>
    <w:rsid w:val="00A952D9"/>
    <w:rsid w:val="00A95300"/>
    <w:rsid w:val="00A95664"/>
    <w:rsid w:val="00A95909"/>
    <w:rsid w:val="00A95993"/>
    <w:rsid w:val="00A959DF"/>
    <w:rsid w:val="00A95AE5"/>
    <w:rsid w:val="00A95B6A"/>
    <w:rsid w:val="00A95CC1"/>
    <w:rsid w:val="00A95E22"/>
    <w:rsid w:val="00A960EB"/>
    <w:rsid w:val="00A961D4"/>
    <w:rsid w:val="00A9625F"/>
    <w:rsid w:val="00A962F2"/>
    <w:rsid w:val="00A96395"/>
    <w:rsid w:val="00A964D0"/>
    <w:rsid w:val="00A9667D"/>
    <w:rsid w:val="00A96962"/>
    <w:rsid w:val="00A969C3"/>
    <w:rsid w:val="00A96B28"/>
    <w:rsid w:val="00A96DD2"/>
    <w:rsid w:val="00A9708E"/>
    <w:rsid w:val="00A97B2F"/>
    <w:rsid w:val="00A97BC6"/>
    <w:rsid w:val="00A97C2C"/>
    <w:rsid w:val="00A97DC2"/>
    <w:rsid w:val="00AA02A7"/>
    <w:rsid w:val="00AA0458"/>
    <w:rsid w:val="00AA04CE"/>
    <w:rsid w:val="00AA0593"/>
    <w:rsid w:val="00AA0628"/>
    <w:rsid w:val="00AA09B6"/>
    <w:rsid w:val="00AA0AAF"/>
    <w:rsid w:val="00AA0E87"/>
    <w:rsid w:val="00AA0FE3"/>
    <w:rsid w:val="00AA1037"/>
    <w:rsid w:val="00AA1276"/>
    <w:rsid w:val="00AA16A8"/>
    <w:rsid w:val="00AA1770"/>
    <w:rsid w:val="00AA1815"/>
    <w:rsid w:val="00AA191D"/>
    <w:rsid w:val="00AA19D3"/>
    <w:rsid w:val="00AA19FE"/>
    <w:rsid w:val="00AA2085"/>
    <w:rsid w:val="00AA209E"/>
    <w:rsid w:val="00AA2299"/>
    <w:rsid w:val="00AA272B"/>
    <w:rsid w:val="00AA2766"/>
    <w:rsid w:val="00AA2845"/>
    <w:rsid w:val="00AA290D"/>
    <w:rsid w:val="00AA2E3F"/>
    <w:rsid w:val="00AA304A"/>
    <w:rsid w:val="00AA3446"/>
    <w:rsid w:val="00AA37D4"/>
    <w:rsid w:val="00AA39C9"/>
    <w:rsid w:val="00AA3B9C"/>
    <w:rsid w:val="00AA3CB1"/>
    <w:rsid w:val="00AA3E76"/>
    <w:rsid w:val="00AA4167"/>
    <w:rsid w:val="00AA4174"/>
    <w:rsid w:val="00AA4527"/>
    <w:rsid w:val="00AA4AF3"/>
    <w:rsid w:val="00AA4D72"/>
    <w:rsid w:val="00AA4F15"/>
    <w:rsid w:val="00AA526C"/>
    <w:rsid w:val="00AA534F"/>
    <w:rsid w:val="00AA583F"/>
    <w:rsid w:val="00AA5B67"/>
    <w:rsid w:val="00AA5CE7"/>
    <w:rsid w:val="00AA5E09"/>
    <w:rsid w:val="00AA61A5"/>
    <w:rsid w:val="00AA632E"/>
    <w:rsid w:val="00AA6570"/>
    <w:rsid w:val="00AA6819"/>
    <w:rsid w:val="00AA6995"/>
    <w:rsid w:val="00AA6D23"/>
    <w:rsid w:val="00AA6F30"/>
    <w:rsid w:val="00AA6FBB"/>
    <w:rsid w:val="00AA73C3"/>
    <w:rsid w:val="00AA7807"/>
    <w:rsid w:val="00AA784A"/>
    <w:rsid w:val="00AA794D"/>
    <w:rsid w:val="00AA7A02"/>
    <w:rsid w:val="00AA7AB8"/>
    <w:rsid w:val="00AA7AD4"/>
    <w:rsid w:val="00AA7B67"/>
    <w:rsid w:val="00AA7C37"/>
    <w:rsid w:val="00AA7C8A"/>
    <w:rsid w:val="00AA7E99"/>
    <w:rsid w:val="00AB0538"/>
    <w:rsid w:val="00AB0AA4"/>
    <w:rsid w:val="00AB0ADD"/>
    <w:rsid w:val="00AB11C6"/>
    <w:rsid w:val="00AB128A"/>
    <w:rsid w:val="00AB12C0"/>
    <w:rsid w:val="00AB1717"/>
    <w:rsid w:val="00AB194E"/>
    <w:rsid w:val="00AB1A36"/>
    <w:rsid w:val="00AB1A5D"/>
    <w:rsid w:val="00AB1E86"/>
    <w:rsid w:val="00AB2178"/>
    <w:rsid w:val="00AB21A5"/>
    <w:rsid w:val="00AB23E9"/>
    <w:rsid w:val="00AB27DA"/>
    <w:rsid w:val="00AB2AD4"/>
    <w:rsid w:val="00AB2B94"/>
    <w:rsid w:val="00AB2CA0"/>
    <w:rsid w:val="00AB3293"/>
    <w:rsid w:val="00AB33CC"/>
    <w:rsid w:val="00AB349E"/>
    <w:rsid w:val="00AB35FB"/>
    <w:rsid w:val="00AB366C"/>
    <w:rsid w:val="00AB3B27"/>
    <w:rsid w:val="00AB3C38"/>
    <w:rsid w:val="00AB3D6D"/>
    <w:rsid w:val="00AB3EA0"/>
    <w:rsid w:val="00AB3FBE"/>
    <w:rsid w:val="00AB4064"/>
    <w:rsid w:val="00AB42A7"/>
    <w:rsid w:val="00AB4375"/>
    <w:rsid w:val="00AB4596"/>
    <w:rsid w:val="00AB4B24"/>
    <w:rsid w:val="00AB4D0A"/>
    <w:rsid w:val="00AB4D36"/>
    <w:rsid w:val="00AB4D93"/>
    <w:rsid w:val="00AB4D9A"/>
    <w:rsid w:val="00AB500D"/>
    <w:rsid w:val="00AB5030"/>
    <w:rsid w:val="00AB5049"/>
    <w:rsid w:val="00AB52B6"/>
    <w:rsid w:val="00AB534E"/>
    <w:rsid w:val="00AB5684"/>
    <w:rsid w:val="00AB5769"/>
    <w:rsid w:val="00AB5835"/>
    <w:rsid w:val="00AB5B29"/>
    <w:rsid w:val="00AB6081"/>
    <w:rsid w:val="00AB6126"/>
    <w:rsid w:val="00AB6509"/>
    <w:rsid w:val="00AB6820"/>
    <w:rsid w:val="00AB69F2"/>
    <w:rsid w:val="00AB6ABA"/>
    <w:rsid w:val="00AB6C59"/>
    <w:rsid w:val="00AB6DA7"/>
    <w:rsid w:val="00AB6F3D"/>
    <w:rsid w:val="00AB6FC8"/>
    <w:rsid w:val="00AB70D0"/>
    <w:rsid w:val="00AB72B8"/>
    <w:rsid w:val="00AB742F"/>
    <w:rsid w:val="00AB75F6"/>
    <w:rsid w:val="00AB7FB7"/>
    <w:rsid w:val="00AC03D4"/>
    <w:rsid w:val="00AC04BE"/>
    <w:rsid w:val="00AC054A"/>
    <w:rsid w:val="00AC0625"/>
    <w:rsid w:val="00AC06DF"/>
    <w:rsid w:val="00AC07FB"/>
    <w:rsid w:val="00AC08EC"/>
    <w:rsid w:val="00AC0C9E"/>
    <w:rsid w:val="00AC1140"/>
    <w:rsid w:val="00AC156C"/>
    <w:rsid w:val="00AC16A7"/>
    <w:rsid w:val="00AC17D1"/>
    <w:rsid w:val="00AC1923"/>
    <w:rsid w:val="00AC199D"/>
    <w:rsid w:val="00AC23DE"/>
    <w:rsid w:val="00AC2500"/>
    <w:rsid w:val="00AC264C"/>
    <w:rsid w:val="00AC2731"/>
    <w:rsid w:val="00AC27BC"/>
    <w:rsid w:val="00AC2AA7"/>
    <w:rsid w:val="00AC2D30"/>
    <w:rsid w:val="00AC2F4E"/>
    <w:rsid w:val="00AC35AA"/>
    <w:rsid w:val="00AC35E6"/>
    <w:rsid w:val="00AC3661"/>
    <w:rsid w:val="00AC369A"/>
    <w:rsid w:val="00AC3797"/>
    <w:rsid w:val="00AC37FF"/>
    <w:rsid w:val="00AC3931"/>
    <w:rsid w:val="00AC3BAB"/>
    <w:rsid w:val="00AC3C09"/>
    <w:rsid w:val="00AC3D9D"/>
    <w:rsid w:val="00AC40B7"/>
    <w:rsid w:val="00AC422B"/>
    <w:rsid w:val="00AC43C1"/>
    <w:rsid w:val="00AC4477"/>
    <w:rsid w:val="00AC44C7"/>
    <w:rsid w:val="00AC45F6"/>
    <w:rsid w:val="00AC4625"/>
    <w:rsid w:val="00AC47D5"/>
    <w:rsid w:val="00AC480B"/>
    <w:rsid w:val="00AC48C3"/>
    <w:rsid w:val="00AC49A9"/>
    <w:rsid w:val="00AC4D77"/>
    <w:rsid w:val="00AC4D9B"/>
    <w:rsid w:val="00AC5068"/>
    <w:rsid w:val="00AC5565"/>
    <w:rsid w:val="00AC55AF"/>
    <w:rsid w:val="00AC5916"/>
    <w:rsid w:val="00AC6267"/>
    <w:rsid w:val="00AC66ED"/>
    <w:rsid w:val="00AC670B"/>
    <w:rsid w:val="00AC69D0"/>
    <w:rsid w:val="00AC6D45"/>
    <w:rsid w:val="00AC6DE4"/>
    <w:rsid w:val="00AC7012"/>
    <w:rsid w:val="00AC758D"/>
    <w:rsid w:val="00AC759A"/>
    <w:rsid w:val="00AC7B21"/>
    <w:rsid w:val="00AC7D53"/>
    <w:rsid w:val="00AC7EA9"/>
    <w:rsid w:val="00AC7F2E"/>
    <w:rsid w:val="00AD00C6"/>
    <w:rsid w:val="00AD01CE"/>
    <w:rsid w:val="00AD02B0"/>
    <w:rsid w:val="00AD04A3"/>
    <w:rsid w:val="00AD0687"/>
    <w:rsid w:val="00AD06BA"/>
    <w:rsid w:val="00AD0922"/>
    <w:rsid w:val="00AD09C4"/>
    <w:rsid w:val="00AD0A0F"/>
    <w:rsid w:val="00AD0AB6"/>
    <w:rsid w:val="00AD0B6A"/>
    <w:rsid w:val="00AD0BAF"/>
    <w:rsid w:val="00AD0CD1"/>
    <w:rsid w:val="00AD1149"/>
    <w:rsid w:val="00AD1A7A"/>
    <w:rsid w:val="00AD1F85"/>
    <w:rsid w:val="00AD1F95"/>
    <w:rsid w:val="00AD22B8"/>
    <w:rsid w:val="00AD2454"/>
    <w:rsid w:val="00AD2C8F"/>
    <w:rsid w:val="00AD2FB5"/>
    <w:rsid w:val="00AD3127"/>
    <w:rsid w:val="00AD3295"/>
    <w:rsid w:val="00AD3486"/>
    <w:rsid w:val="00AD36C9"/>
    <w:rsid w:val="00AD3756"/>
    <w:rsid w:val="00AD37BA"/>
    <w:rsid w:val="00AD3826"/>
    <w:rsid w:val="00AD4058"/>
    <w:rsid w:val="00AD4176"/>
    <w:rsid w:val="00AD4222"/>
    <w:rsid w:val="00AD4553"/>
    <w:rsid w:val="00AD4647"/>
    <w:rsid w:val="00AD47FE"/>
    <w:rsid w:val="00AD49C7"/>
    <w:rsid w:val="00AD4C4E"/>
    <w:rsid w:val="00AD4F40"/>
    <w:rsid w:val="00AD4FBD"/>
    <w:rsid w:val="00AD5230"/>
    <w:rsid w:val="00AD5343"/>
    <w:rsid w:val="00AD53AB"/>
    <w:rsid w:val="00AD569D"/>
    <w:rsid w:val="00AD5DD2"/>
    <w:rsid w:val="00AD6147"/>
    <w:rsid w:val="00AD65A0"/>
    <w:rsid w:val="00AD6637"/>
    <w:rsid w:val="00AD6638"/>
    <w:rsid w:val="00AD672B"/>
    <w:rsid w:val="00AD67F7"/>
    <w:rsid w:val="00AD683F"/>
    <w:rsid w:val="00AD690E"/>
    <w:rsid w:val="00AD6AF3"/>
    <w:rsid w:val="00AD6CA5"/>
    <w:rsid w:val="00AD6E42"/>
    <w:rsid w:val="00AD7191"/>
    <w:rsid w:val="00AD72F2"/>
    <w:rsid w:val="00AD733F"/>
    <w:rsid w:val="00AD75C4"/>
    <w:rsid w:val="00AD75D6"/>
    <w:rsid w:val="00AD79B0"/>
    <w:rsid w:val="00AD7A44"/>
    <w:rsid w:val="00AD7F8E"/>
    <w:rsid w:val="00AE0305"/>
    <w:rsid w:val="00AE0380"/>
    <w:rsid w:val="00AE0588"/>
    <w:rsid w:val="00AE0688"/>
    <w:rsid w:val="00AE0AD5"/>
    <w:rsid w:val="00AE0CCE"/>
    <w:rsid w:val="00AE0CD0"/>
    <w:rsid w:val="00AE0E8A"/>
    <w:rsid w:val="00AE1111"/>
    <w:rsid w:val="00AE1139"/>
    <w:rsid w:val="00AE1697"/>
    <w:rsid w:val="00AE16A1"/>
    <w:rsid w:val="00AE1AB4"/>
    <w:rsid w:val="00AE1BE9"/>
    <w:rsid w:val="00AE1C48"/>
    <w:rsid w:val="00AE1D7C"/>
    <w:rsid w:val="00AE1F64"/>
    <w:rsid w:val="00AE24D4"/>
    <w:rsid w:val="00AE2A0F"/>
    <w:rsid w:val="00AE2F1E"/>
    <w:rsid w:val="00AE32BB"/>
    <w:rsid w:val="00AE3329"/>
    <w:rsid w:val="00AE37CE"/>
    <w:rsid w:val="00AE3854"/>
    <w:rsid w:val="00AE3A1A"/>
    <w:rsid w:val="00AE3CD3"/>
    <w:rsid w:val="00AE3D82"/>
    <w:rsid w:val="00AE3F08"/>
    <w:rsid w:val="00AE3FFC"/>
    <w:rsid w:val="00AE4144"/>
    <w:rsid w:val="00AE4330"/>
    <w:rsid w:val="00AE4390"/>
    <w:rsid w:val="00AE43A9"/>
    <w:rsid w:val="00AE43E7"/>
    <w:rsid w:val="00AE4718"/>
    <w:rsid w:val="00AE4761"/>
    <w:rsid w:val="00AE478C"/>
    <w:rsid w:val="00AE48F8"/>
    <w:rsid w:val="00AE4EF3"/>
    <w:rsid w:val="00AE531E"/>
    <w:rsid w:val="00AE5F56"/>
    <w:rsid w:val="00AE5FD1"/>
    <w:rsid w:val="00AE62F5"/>
    <w:rsid w:val="00AE64FD"/>
    <w:rsid w:val="00AE677F"/>
    <w:rsid w:val="00AE68C3"/>
    <w:rsid w:val="00AE68EC"/>
    <w:rsid w:val="00AE6993"/>
    <w:rsid w:val="00AE6A36"/>
    <w:rsid w:val="00AE6A7A"/>
    <w:rsid w:val="00AE6C77"/>
    <w:rsid w:val="00AE6F84"/>
    <w:rsid w:val="00AE722C"/>
    <w:rsid w:val="00AE725F"/>
    <w:rsid w:val="00AE72E4"/>
    <w:rsid w:val="00AE78A5"/>
    <w:rsid w:val="00AE78DD"/>
    <w:rsid w:val="00AE7C1D"/>
    <w:rsid w:val="00AF033D"/>
    <w:rsid w:val="00AF0457"/>
    <w:rsid w:val="00AF0746"/>
    <w:rsid w:val="00AF0829"/>
    <w:rsid w:val="00AF0834"/>
    <w:rsid w:val="00AF087A"/>
    <w:rsid w:val="00AF09FD"/>
    <w:rsid w:val="00AF0AB5"/>
    <w:rsid w:val="00AF0B3F"/>
    <w:rsid w:val="00AF0B94"/>
    <w:rsid w:val="00AF0CC5"/>
    <w:rsid w:val="00AF0CF6"/>
    <w:rsid w:val="00AF0EEA"/>
    <w:rsid w:val="00AF13A5"/>
    <w:rsid w:val="00AF14AF"/>
    <w:rsid w:val="00AF157A"/>
    <w:rsid w:val="00AF1BE5"/>
    <w:rsid w:val="00AF1D27"/>
    <w:rsid w:val="00AF1E3E"/>
    <w:rsid w:val="00AF200C"/>
    <w:rsid w:val="00AF20A9"/>
    <w:rsid w:val="00AF2225"/>
    <w:rsid w:val="00AF23AA"/>
    <w:rsid w:val="00AF2474"/>
    <w:rsid w:val="00AF2497"/>
    <w:rsid w:val="00AF24AE"/>
    <w:rsid w:val="00AF2697"/>
    <w:rsid w:val="00AF2A2B"/>
    <w:rsid w:val="00AF2C18"/>
    <w:rsid w:val="00AF31CB"/>
    <w:rsid w:val="00AF33C7"/>
    <w:rsid w:val="00AF348E"/>
    <w:rsid w:val="00AF3603"/>
    <w:rsid w:val="00AF3ADC"/>
    <w:rsid w:val="00AF3B4B"/>
    <w:rsid w:val="00AF3C8A"/>
    <w:rsid w:val="00AF402B"/>
    <w:rsid w:val="00AF408D"/>
    <w:rsid w:val="00AF42A2"/>
    <w:rsid w:val="00AF42C2"/>
    <w:rsid w:val="00AF452B"/>
    <w:rsid w:val="00AF4CF8"/>
    <w:rsid w:val="00AF5115"/>
    <w:rsid w:val="00AF53AC"/>
    <w:rsid w:val="00AF55CE"/>
    <w:rsid w:val="00AF5A1E"/>
    <w:rsid w:val="00AF5ADB"/>
    <w:rsid w:val="00AF5DEB"/>
    <w:rsid w:val="00AF5F52"/>
    <w:rsid w:val="00AF5FD9"/>
    <w:rsid w:val="00AF6077"/>
    <w:rsid w:val="00AF6272"/>
    <w:rsid w:val="00AF6366"/>
    <w:rsid w:val="00AF6688"/>
    <w:rsid w:val="00AF686F"/>
    <w:rsid w:val="00AF6959"/>
    <w:rsid w:val="00AF6A57"/>
    <w:rsid w:val="00AF6BEF"/>
    <w:rsid w:val="00AF6F90"/>
    <w:rsid w:val="00AF7097"/>
    <w:rsid w:val="00AF7148"/>
    <w:rsid w:val="00AF752F"/>
    <w:rsid w:val="00AF755F"/>
    <w:rsid w:val="00AF7598"/>
    <w:rsid w:val="00AF759F"/>
    <w:rsid w:val="00AF7A1A"/>
    <w:rsid w:val="00AF7A43"/>
    <w:rsid w:val="00AF7DB7"/>
    <w:rsid w:val="00B000B1"/>
    <w:rsid w:val="00B00185"/>
    <w:rsid w:val="00B0033A"/>
    <w:rsid w:val="00B00343"/>
    <w:rsid w:val="00B004C7"/>
    <w:rsid w:val="00B00896"/>
    <w:rsid w:val="00B0097C"/>
    <w:rsid w:val="00B00B9B"/>
    <w:rsid w:val="00B00C45"/>
    <w:rsid w:val="00B00CBC"/>
    <w:rsid w:val="00B011FE"/>
    <w:rsid w:val="00B01591"/>
    <w:rsid w:val="00B0185A"/>
    <w:rsid w:val="00B018D9"/>
    <w:rsid w:val="00B018F4"/>
    <w:rsid w:val="00B0198D"/>
    <w:rsid w:val="00B01B2C"/>
    <w:rsid w:val="00B01F35"/>
    <w:rsid w:val="00B02054"/>
    <w:rsid w:val="00B0206F"/>
    <w:rsid w:val="00B02121"/>
    <w:rsid w:val="00B0242A"/>
    <w:rsid w:val="00B02436"/>
    <w:rsid w:val="00B02564"/>
    <w:rsid w:val="00B02660"/>
    <w:rsid w:val="00B02852"/>
    <w:rsid w:val="00B02C84"/>
    <w:rsid w:val="00B02CD7"/>
    <w:rsid w:val="00B02D06"/>
    <w:rsid w:val="00B02E7A"/>
    <w:rsid w:val="00B032CF"/>
    <w:rsid w:val="00B033C2"/>
    <w:rsid w:val="00B03927"/>
    <w:rsid w:val="00B039FE"/>
    <w:rsid w:val="00B03A1A"/>
    <w:rsid w:val="00B03B15"/>
    <w:rsid w:val="00B03D00"/>
    <w:rsid w:val="00B042CC"/>
    <w:rsid w:val="00B043A3"/>
    <w:rsid w:val="00B047BD"/>
    <w:rsid w:val="00B047C0"/>
    <w:rsid w:val="00B04B37"/>
    <w:rsid w:val="00B04BCA"/>
    <w:rsid w:val="00B04CAC"/>
    <w:rsid w:val="00B04D67"/>
    <w:rsid w:val="00B05082"/>
    <w:rsid w:val="00B05170"/>
    <w:rsid w:val="00B05479"/>
    <w:rsid w:val="00B0551E"/>
    <w:rsid w:val="00B055A2"/>
    <w:rsid w:val="00B05637"/>
    <w:rsid w:val="00B0564F"/>
    <w:rsid w:val="00B0587D"/>
    <w:rsid w:val="00B05884"/>
    <w:rsid w:val="00B05B47"/>
    <w:rsid w:val="00B05C6E"/>
    <w:rsid w:val="00B05DFF"/>
    <w:rsid w:val="00B05EC3"/>
    <w:rsid w:val="00B05F73"/>
    <w:rsid w:val="00B060D8"/>
    <w:rsid w:val="00B062CE"/>
    <w:rsid w:val="00B062DF"/>
    <w:rsid w:val="00B06353"/>
    <w:rsid w:val="00B063B3"/>
    <w:rsid w:val="00B0694B"/>
    <w:rsid w:val="00B06965"/>
    <w:rsid w:val="00B06A7E"/>
    <w:rsid w:val="00B06AFB"/>
    <w:rsid w:val="00B06D44"/>
    <w:rsid w:val="00B06DE4"/>
    <w:rsid w:val="00B070EE"/>
    <w:rsid w:val="00B0715B"/>
    <w:rsid w:val="00B0716E"/>
    <w:rsid w:val="00B073ED"/>
    <w:rsid w:val="00B07513"/>
    <w:rsid w:val="00B07832"/>
    <w:rsid w:val="00B07900"/>
    <w:rsid w:val="00B07D07"/>
    <w:rsid w:val="00B07DFA"/>
    <w:rsid w:val="00B07F9C"/>
    <w:rsid w:val="00B07FFC"/>
    <w:rsid w:val="00B108B0"/>
    <w:rsid w:val="00B109DD"/>
    <w:rsid w:val="00B10ECB"/>
    <w:rsid w:val="00B10F6A"/>
    <w:rsid w:val="00B115A2"/>
    <w:rsid w:val="00B11994"/>
    <w:rsid w:val="00B11AC2"/>
    <w:rsid w:val="00B11B0B"/>
    <w:rsid w:val="00B11D2C"/>
    <w:rsid w:val="00B11D46"/>
    <w:rsid w:val="00B121AD"/>
    <w:rsid w:val="00B121B8"/>
    <w:rsid w:val="00B12327"/>
    <w:rsid w:val="00B1241B"/>
    <w:rsid w:val="00B12C55"/>
    <w:rsid w:val="00B12CF4"/>
    <w:rsid w:val="00B13362"/>
    <w:rsid w:val="00B13635"/>
    <w:rsid w:val="00B1379B"/>
    <w:rsid w:val="00B137B6"/>
    <w:rsid w:val="00B1386A"/>
    <w:rsid w:val="00B139A1"/>
    <w:rsid w:val="00B13C93"/>
    <w:rsid w:val="00B13D29"/>
    <w:rsid w:val="00B1403D"/>
    <w:rsid w:val="00B1404D"/>
    <w:rsid w:val="00B14057"/>
    <w:rsid w:val="00B14183"/>
    <w:rsid w:val="00B1418E"/>
    <w:rsid w:val="00B141D5"/>
    <w:rsid w:val="00B14421"/>
    <w:rsid w:val="00B14682"/>
    <w:rsid w:val="00B147B9"/>
    <w:rsid w:val="00B14920"/>
    <w:rsid w:val="00B1492A"/>
    <w:rsid w:val="00B14AFE"/>
    <w:rsid w:val="00B14B5A"/>
    <w:rsid w:val="00B1524F"/>
    <w:rsid w:val="00B15355"/>
    <w:rsid w:val="00B155AB"/>
    <w:rsid w:val="00B155DB"/>
    <w:rsid w:val="00B1563A"/>
    <w:rsid w:val="00B15849"/>
    <w:rsid w:val="00B15872"/>
    <w:rsid w:val="00B15AE9"/>
    <w:rsid w:val="00B15B15"/>
    <w:rsid w:val="00B15B35"/>
    <w:rsid w:val="00B15C41"/>
    <w:rsid w:val="00B15F6E"/>
    <w:rsid w:val="00B15FD3"/>
    <w:rsid w:val="00B162E7"/>
    <w:rsid w:val="00B1632C"/>
    <w:rsid w:val="00B16344"/>
    <w:rsid w:val="00B164BE"/>
    <w:rsid w:val="00B1656F"/>
    <w:rsid w:val="00B167AE"/>
    <w:rsid w:val="00B16856"/>
    <w:rsid w:val="00B168CD"/>
    <w:rsid w:val="00B16A27"/>
    <w:rsid w:val="00B16E34"/>
    <w:rsid w:val="00B16E62"/>
    <w:rsid w:val="00B16FAF"/>
    <w:rsid w:val="00B1708B"/>
    <w:rsid w:val="00B171F0"/>
    <w:rsid w:val="00B17448"/>
    <w:rsid w:val="00B1753F"/>
    <w:rsid w:val="00B17771"/>
    <w:rsid w:val="00B17D1D"/>
    <w:rsid w:val="00B201B7"/>
    <w:rsid w:val="00B20291"/>
    <w:rsid w:val="00B2050E"/>
    <w:rsid w:val="00B20E09"/>
    <w:rsid w:val="00B20E41"/>
    <w:rsid w:val="00B20EF5"/>
    <w:rsid w:val="00B2114E"/>
    <w:rsid w:val="00B212C1"/>
    <w:rsid w:val="00B21389"/>
    <w:rsid w:val="00B21622"/>
    <w:rsid w:val="00B2173F"/>
    <w:rsid w:val="00B217F4"/>
    <w:rsid w:val="00B2194F"/>
    <w:rsid w:val="00B21A35"/>
    <w:rsid w:val="00B21D17"/>
    <w:rsid w:val="00B21D3B"/>
    <w:rsid w:val="00B21DF4"/>
    <w:rsid w:val="00B222E4"/>
    <w:rsid w:val="00B225F4"/>
    <w:rsid w:val="00B229D8"/>
    <w:rsid w:val="00B22DD3"/>
    <w:rsid w:val="00B22DEF"/>
    <w:rsid w:val="00B22EDC"/>
    <w:rsid w:val="00B233F3"/>
    <w:rsid w:val="00B23533"/>
    <w:rsid w:val="00B236F8"/>
    <w:rsid w:val="00B2382A"/>
    <w:rsid w:val="00B23AF1"/>
    <w:rsid w:val="00B23C6E"/>
    <w:rsid w:val="00B23CC2"/>
    <w:rsid w:val="00B23F38"/>
    <w:rsid w:val="00B24330"/>
    <w:rsid w:val="00B243B4"/>
    <w:rsid w:val="00B244DA"/>
    <w:rsid w:val="00B246BE"/>
    <w:rsid w:val="00B24823"/>
    <w:rsid w:val="00B24973"/>
    <w:rsid w:val="00B24B17"/>
    <w:rsid w:val="00B24BA5"/>
    <w:rsid w:val="00B24BE2"/>
    <w:rsid w:val="00B24CF0"/>
    <w:rsid w:val="00B2508F"/>
    <w:rsid w:val="00B250F8"/>
    <w:rsid w:val="00B251B8"/>
    <w:rsid w:val="00B2525E"/>
    <w:rsid w:val="00B25884"/>
    <w:rsid w:val="00B25BFC"/>
    <w:rsid w:val="00B25F37"/>
    <w:rsid w:val="00B26052"/>
    <w:rsid w:val="00B26093"/>
    <w:rsid w:val="00B26222"/>
    <w:rsid w:val="00B26244"/>
    <w:rsid w:val="00B262A0"/>
    <w:rsid w:val="00B26335"/>
    <w:rsid w:val="00B26586"/>
    <w:rsid w:val="00B2660B"/>
    <w:rsid w:val="00B2667D"/>
    <w:rsid w:val="00B2693A"/>
    <w:rsid w:val="00B26A25"/>
    <w:rsid w:val="00B26A58"/>
    <w:rsid w:val="00B26AFC"/>
    <w:rsid w:val="00B26E12"/>
    <w:rsid w:val="00B26EE9"/>
    <w:rsid w:val="00B27562"/>
    <w:rsid w:val="00B275FE"/>
    <w:rsid w:val="00B276CE"/>
    <w:rsid w:val="00B27AC0"/>
    <w:rsid w:val="00B27CAD"/>
    <w:rsid w:val="00B27E4B"/>
    <w:rsid w:val="00B300FC"/>
    <w:rsid w:val="00B3032F"/>
    <w:rsid w:val="00B3057B"/>
    <w:rsid w:val="00B309F4"/>
    <w:rsid w:val="00B30A7A"/>
    <w:rsid w:val="00B30C4C"/>
    <w:rsid w:val="00B30D12"/>
    <w:rsid w:val="00B30D8B"/>
    <w:rsid w:val="00B30DE3"/>
    <w:rsid w:val="00B31070"/>
    <w:rsid w:val="00B3113C"/>
    <w:rsid w:val="00B315C8"/>
    <w:rsid w:val="00B31610"/>
    <w:rsid w:val="00B316ED"/>
    <w:rsid w:val="00B3176A"/>
    <w:rsid w:val="00B31A9B"/>
    <w:rsid w:val="00B31CC8"/>
    <w:rsid w:val="00B31DE1"/>
    <w:rsid w:val="00B31E53"/>
    <w:rsid w:val="00B3202D"/>
    <w:rsid w:val="00B320F8"/>
    <w:rsid w:val="00B32270"/>
    <w:rsid w:val="00B323EB"/>
    <w:rsid w:val="00B324EB"/>
    <w:rsid w:val="00B3258D"/>
    <w:rsid w:val="00B3263B"/>
    <w:rsid w:val="00B326E7"/>
    <w:rsid w:val="00B32A7B"/>
    <w:rsid w:val="00B32ABF"/>
    <w:rsid w:val="00B32DE2"/>
    <w:rsid w:val="00B331BD"/>
    <w:rsid w:val="00B332BF"/>
    <w:rsid w:val="00B3339D"/>
    <w:rsid w:val="00B33697"/>
    <w:rsid w:val="00B338C6"/>
    <w:rsid w:val="00B33AFA"/>
    <w:rsid w:val="00B343DE"/>
    <w:rsid w:val="00B3448B"/>
    <w:rsid w:val="00B34904"/>
    <w:rsid w:val="00B34AD7"/>
    <w:rsid w:val="00B34CBA"/>
    <w:rsid w:val="00B34E4D"/>
    <w:rsid w:val="00B34F8C"/>
    <w:rsid w:val="00B3558B"/>
    <w:rsid w:val="00B357CB"/>
    <w:rsid w:val="00B3580C"/>
    <w:rsid w:val="00B35CFD"/>
    <w:rsid w:val="00B35D91"/>
    <w:rsid w:val="00B35F75"/>
    <w:rsid w:val="00B36245"/>
    <w:rsid w:val="00B36522"/>
    <w:rsid w:val="00B365B2"/>
    <w:rsid w:val="00B3682B"/>
    <w:rsid w:val="00B36831"/>
    <w:rsid w:val="00B368F5"/>
    <w:rsid w:val="00B3698D"/>
    <w:rsid w:val="00B36C11"/>
    <w:rsid w:val="00B36E5B"/>
    <w:rsid w:val="00B36F7F"/>
    <w:rsid w:val="00B3704A"/>
    <w:rsid w:val="00B3726E"/>
    <w:rsid w:val="00B37270"/>
    <w:rsid w:val="00B37507"/>
    <w:rsid w:val="00B3764B"/>
    <w:rsid w:val="00B37B92"/>
    <w:rsid w:val="00B37E93"/>
    <w:rsid w:val="00B37F36"/>
    <w:rsid w:val="00B4007B"/>
    <w:rsid w:val="00B4009E"/>
    <w:rsid w:val="00B40B6C"/>
    <w:rsid w:val="00B40D78"/>
    <w:rsid w:val="00B41094"/>
    <w:rsid w:val="00B41150"/>
    <w:rsid w:val="00B414C3"/>
    <w:rsid w:val="00B4159D"/>
    <w:rsid w:val="00B416B1"/>
    <w:rsid w:val="00B41B44"/>
    <w:rsid w:val="00B41D79"/>
    <w:rsid w:val="00B41E9D"/>
    <w:rsid w:val="00B41EB8"/>
    <w:rsid w:val="00B421CC"/>
    <w:rsid w:val="00B421F1"/>
    <w:rsid w:val="00B42433"/>
    <w:rsid w:val="00B424BC"/>
    <w:rsid w:val="00B4260F"/>
    <w:rsid w:val="00B42629"/>
    <w:rsid w:val="00B42ACF"/>
    <w:rsid w:val="00B42AED"/>
    <w:rsid w:val="00B42B80"/>
    <w:rsid w:val="00B42D49"/>
    <w:rsid w:val="00B42DF1"/>
    <w:rsid w:val="00B43040"/>
    <w:rsid w:val="00B430B1"/>
    <w:rsid w:val="00B43194"/>
    <w:rsid w:val="00B431FB"/>
    <w:rsid w:val="00B43254"/>
    <w:rsid w:val="00B43799"/>
    <w:rsid w:val="00B437AC"/>
    <w:rsid w:val="00B4389C"/>
    <w:rsid w:val="00B43A5E"/>
    <w:rsid w:val="00B43A95"/>
    <w:rsid w:val="00B43CFA"/>
    <w:rsid w:val="00B43D14"/>
    <w:rsid w:val="00B43EFB"/>
    <w:rsid w:val="00B44001"/>
    <w:rsid w:val="00B4415E"/>
    <w:rsid w:val="00B44169"/>
    <w:rsid w:val="00B442FB"/>
    <w:rsid w:val="00B447C9"/>
    <w:rsid w:val="00B44C15"/>
    <w:rsid w:val="00B44CE9"/>
    <w:rsid w:val="00B44DD7"/>
    <w:rsid w:val="00B450CF"/>
    <w:rsid w:val="00B4519F"/>
    <w:rsid w:val="00B4526A"/>
    <w:rsid w:val="00B453F5"/>
    <w:rsid w:val="00B4571A"/>
    <w:rsid w:val="00B458A8"/>
    <w:rsid w:val="00B459E7"/>
    <w:rsid w:val="00B45BA0"/>
    <w:rsid w:val="00B45C78"/>
    <w:rsid w:val="00B45F9C"/>
    <w:rsid w:val="00B460E6"/>
    <w:rsid w:val="00B46212"/>
    <w:rsid w:val="00B464CA"/>
    <w:rsid w:val="00B46609"/>
    <w:rsid w:val="00B46652"/>
    <w:rsid w:val="00B46817"/>
    <w:rsid w:val="00B46836"/>
    <w:rsid w:val="00B4684C"/>
    <w:rsid w:val="00B46B54"/>
    <w:rsid w:val="00B46C79"/>
    <w:rsid w:val="00B46C94"/>
    <w:rsid w:val="00B46D0E"/>
    <w:rsid w:val="00B46D87"/>
    <w:rsid w:val="00B46D8C"/>
    <w:rsid w:val="00B46EB4"/>
    <w:rsid w:val="00B47165"/>
    <w:rsid w:val="00B477D8"/>
    <w:rsid w:val="00B47965"/>
    <w:rsid w:val="00B47999"/>
    <w:rsid w:val="00B479DC"/>
    <w:rsid w:val="00B479F5"/>
    <w:rsid w:val="00B47B9E"/>
    <w:rsid w:val="00B47D20"/>
    <w:rsid w:val="00B47D6D"/>
    <w:rsid w:val="00B47FB9"/>
    <w:rsid w:val="00B50289"/>
    <w:rsid w:val="00B502C1"/>
    <w:rsid w:val="00B50303"/>
    <w:rsid w:val="00B50793"/>
    <w:rsid w:val="00B50CCA"/>
    <w:rsid w:val="00B50CF2"/>
    <w:rsid w:val="00B50D24"/>
    <w:rsid w:val="00B51101"/>
    <w:rsid w:val="00B5110A"/>
    <w:rsid w:val="00B51143"/>
    <w:rsid w:val="00B515AD"/>
    <w:rsid w:val="00B51A34"/>
    <w:rsid w:val="00B51AC2"/>
    <w:rsid w:val="00B51EC6"/>
    <w:rsid w:val="00B51F80"/>
    <w:rsid w:val="00B52043"/>
    <w:rsid w:val="00B52172"/>
    <w:rsid w:val="00B52197"/>
    <w:rsid w:val="00B5248E"/>
    <w:rsid w:val="00B525BD"/>
    <w:rsid w:val="00B52798"/>
    <w:rsid w:val="00B52CB0"/>
    <w:rsid w:val="00B5303E"/>
    <w:rsid w:val="00B5319D"/>
    <w:rsid w:val="00B5327D"/>
    <w:rsid w:val="00B53423"/>
    <w:rsid w:val="00B534F4"/>
    <w:rsid w:val="00B53623"/>
    <w:rsid w:val="00B53AB5"/>
    <w:rsid w:val="00B53E00"/>
    <w:rsid w:val="00B5434D"/>
    <w:rsid w:val="00B543C2"/>
    <w:rsid w:val="00B54522"/>
    <w:rsid w:val="00B5465B"/>
    <w:rsid w:val="00B546DD"/>
    <w:rsid w:val="00B549B1"/>
    <w:rsid w:val="00B54B57"/>
    <w:rsid w:val="00B54C6F"/>
    <w:rsid w:val="00B54DC2"/>
    <w:rsid w:val="00B5542A"/>
    <w:rsid w:val="00B555D0"/>
    <w:rsid w:val="00B55743"/>
    <w:rsid w:val="00B557EE"/>
    <w:rsid w:val="00B5599F"/>
    <w:rsid w:val="00B55ACE"/>
    <w:rsid w:val="00B55B72"/>
    <w:rsid w:val="00B55BFC"/>
    <w:rsid w:val="00B55C8B"/>
    <w:rsid w:val="00B55F03"/>
    <w:rsid w:val="00B56118"/>
    <w:rsid w:val="00B5618A"/>
    <w:rsid w:val="00B563A6"/>
    <w:rsid w:val="00B5647B"/>
    <w:rsid w:val="00B567D7"/>
    <w:rsid w:val="00B56876"/>
    <w:rsid w:val="00B568A8"/>
    <w:rsid w:val="00B56A79"/>
    <w:rsid w:val="00B56B89"/>
    <w:rsid w:val="00B56E1B"/>
    <w:rsid w:val="00B56E45"/>
    <w:rsid w:val="00B56EF5"/>
    <w:rsid w:val="00B57225"/>
    <w:rsid w:val="00B5755F"/>
    <w:rsid w:val="00B57653"/>
    <w:rsid w:val="00B576BD"/>
    <w:rsid w:val="00B5775C"/>
    <w:rsid w:val="00B57805"/>
    <w:rsid w:val="00B57858"/>
    <w:rsid w:val="00B578B9"/>
    <w:rsid w:val="00B57A21"/>
    <w:rsid w:val="00B57AEA"/>
    <w:rsid w:val="00B57C33"/>
    <w:rsid w:val="00B57D51"/>
    <w:rsid w:val="00B57E4E"/>
    <w:rsid w:val="00B57E6D"/>
    <w:rsid w:val="00B60323"/>
    <w:rsid w:val="00B60378"/>
    <w:rsid w:val="00B604E1"/>
    <w:rsid w:val="00B607ED"/>
    <w:rsid w:val="00B608D8"/>
    <w:rsid w:val="00B6090E"/>
    <w:rsid w:val="00B60DB3"/>
    <w:rsid w:val="00B60E2C"/>
    <w:rsid w:val="00B60E75"/>
    <w:rsid w:val="00B61138"/>
    <w:rsid w:val="00B61377"/>
    <w:rsid w:val="00B617A2"/>
    <w:rsid w:val="00B617EB"/>
    <w:rsid w:val="00B61C6A"/>
    <w:rsid w:val="00B61F14"/>
    <w:rsid w:val="00B61FD2"/>
    <w:rsid w:val="00B62105"/>
    <w:rsid w:val="00B6265A"/>
    <w:rsid w:val="00B62788"/>
    <w:rsid w:val="00B628DC"/>
    <w:rsid w:val="00B62A9F"/>
    <w:rsid w:val="00B62B3E"/>
    <w:rsid w:val="00B631F4"/>
    <w:rsid w:val="00B632F0"/>
    <w:rsid w:val="00B6333F"/>
    <w:rsid w:val="00B634C4"/>
    <w:rsid w:val="00B634E8"/>
    <w:rsid w:val="00B635BE"/>
    <w:rsid w:val="00B63836"/>
    <w:rsid w:val="00B638DB"/>
    <w:rsid w:val="00B638F8"/>
    <w:rsid w:val="00B639AA"/>
    <w:rsid w:val="00B63C73"/>
    <w:rsid w:val="00B63DB5"/>
    <w:rsid w:val="00B6425A"/>
    <w:rsid w:val="00B643C1"/>
    <w:rsid w:val="00B644D1"/>
    <w:rsid w:val="00B6486F"/>
    <w:rsid w:val="00B64AFF"/>
    <w:rsid w:val="00B64C3D"/>
    <w:rsid w:val="00B64D47"/>
    <w:rsid w:val="00B64D54"/>
    <w:rsid w:val="00B64EB0"/>
    <w:rsid w:val="00B65010"/>
    <w:rsid w:val="00B6504C"/>
    <w:rsid w:val="00B65270"/>
    <w:rsid w:val="00B652CE"/>
    <w:rsid w:val="00B652E7"/>
    <w:rsid w:val="00B654F5"/>
    <w:rsid w:val="00B65680"/>
    <w:rsid w:val="00B656E1"/>
    <w:rsid w:val="00B6571A"/>
    <w:rsid w:val="00B65A46"/>
    <w:rsid w:val="00B65EFB"/>
    <w:rsid w:val="00B66827"/>
    <w:rsid w:val="00B66906"/>
    <w:rsid w:val="00B669F9"/>
    <w:rsid w:val="00B66B14"/>
    <w:rsid w:val="00B66D9C"/>
    <w:rsid w:val="00B66DB3"/>
    <w:rsid w:val="00B66E0A"/>
    <w:rsid w:val="00B66F2E"/>
    <w:rsid w:val="00B6720A"/>
    <w:rsid w:val="00B6745E"/>
    <w:rsid w:val="00B67486"/>
    <w:rsid w:val="00B677CD"/>
    <w:rsid w:val="00B67988"/>
    <w:rsid w:val="00B67A02"/>
    <w:rsid w:val="00B67A76"/>
    <w:rsid w:val="00B67B3C"/>
    <w:rsid w:val="00B67F44"/>
    <w:rsid w:val="00B67FBB"/>
    <w:rsid w:val="00B701E5"/>
    <w:rsid w:val="00B702CB"/>
    <w:rsid w:val="00B703B6"/>
    <w:rsid w:val="00B705A0"/>
    <w:rsid w:val="00B70B8D"/>
    <w:rsid w:val="00B70BAE"/>
    <w:rsid w:val="00B70E5E"/>
    <w:rsid w:val="00B70EDD"/>
    <w:rsid w:val="00B70FED"/>
    <w:rsid w:val="00B71011"/>
    <w:rsid w:val="00B7111A"/>
    <w:rsid w:val="00B71527"/>
    <w:rsid w:val="00B718E6"/>
    <w:rsid w:val="00B71999"/>
    <w:rsid w:val="00B719D4"/>
    <w:rsid w:val="00B71B88"/>
    <w:rsid w:val="00B71F06"/>
    <w:rsid w:val="00B720C6"/>
    <w:rsid w:val="00B72D2F"/>
    <w:rsid w:val="00B72F12"/>
    <w:rsid w:val="00B7308E"/>
    <w:rsid w:val="00B73129"/>
    <w:rsid w:val="00B731CD"/>
    <w:rsid w:val="00B734D4"/>
    <w:rsid w:val="00B73650"/>
    <w:rsid w:val="00B736E1"/>
    <w:rsid w:val="00B7380C"/>
    <w:rsid w:val="00B73A6C"/>
    <w:rsid w:val="00B73AE2"/>
    <w:rsid w:val="00B7420F"/>
    <w:rsid w:val="00B74429"/>
    <w:rsid w:val="00B7469C"/>
    <w:rsid w:val="00B747D7"/>
    <w:rsid w:val="00B7483D"/>
    <w:rsid w:val="00B74891"/>
    <w:rsid w:val="00B7498D"/>
    <w:rsid w:val="00B74A20"/>
    <w:rsid w:val="00B74B73"/>
    <w:rsid w:val="00B74C89"/>
    <w:rsid w:val="00B75039"/>
    <w:rsid w:val="00B750B7"/>
    <w:rsid w:val="00B755F1"/>
    <w:rsid w:val="00B7564C"/>
    <w:rsid w:val="00B75950"/>
    <w:rsid w:val="00B75A58"/>
    <w:rsid w:val="00B75AD6"/>
    <w:rsid w:val="00B75C75"/>
    <w:rsid w:val="00B75D12"/>
    <w:rsid w:val="00B75D66"/>
    <w:rsid w:val="00B75EBB"/>
    <w:rsid w:val="00B7609D"/>
    <w:rsid w:val="00B767C3"/>
    <w:rsid w:val="00B7688A"/>
    <w:rsid w:val="00B76DF0"/>
    <w:rsid w:val="00B76FBE"/>
    <w:rsid w:val="00B77193"/>
    <w:rsid w:val="00B7759D"/>
    <w:rsid w:val="00B77784"/>
    <w:rsid w:val="00B777BF"/>
    <w:rsid w:val="00B77822"/>
    <w:rsid w:val="00B77956"/>
    <w:rsid w:val="00B77CA8"/>
    <w:rsid w:val="00B8031B"/>
    <w:rsid w:val="00B8037C"/>
    <w:rsid w:val="00B809E1"/>
    <w:rsid w:val="00B80AC6"/>
    <w:rsid w:val="00B80BFD"/>
    <w:rsid w:val="00B80C06"/>
    <w:rsid w:val="00B80C1A"/>
    <w:rsid w:val="00B80CA5"/>
    <w:rsid w:val="00B80CC6"/>
    <w:rsid w:val="00B80F5E"/>
    <w:rsid w:val="00B80F7C"/>
    <w:rsid w:val="00B81010"/>
    <w:rsid w:val="00B81258"/>
    <w:rsid w:val="00B81508"/>
    <w:rsid w:val="00B81732"/>
    <w:rsid w:val="00B818AF"/>
    <w:rsid w:val="00B81E03"/>
    <w:rsid w:val="00B81E39"/>
    <w:rsid w:val="00B81FAC"/>
    <w:rsid w:val="00B820A0"/>
    <w:rsid w:val="00B82169"/>
    <w:rsid w:val="00B821D3"/>
    <w:rsid w:val="00B82220"/>
    <w:rsid w:val="00B822EA"/>
    <w:rsid w:val="00B8288F"/>
    <w:rsid w:val="00B82969"/>
    <w:rsid w:val="00B82A2F"/>
    <w:rsid w:val="00B82AE3"/>
    <w:rsid w:val="00B82D93"/>
    <w:rsid w:val="00B8302A"/>
    <w:rsid w:val="00B8306D"/>
    <w:rsid w:val="00B8314F"/>
    <w:rsid w:val="00B832AF"/>
    <w:rsid w:val="00B8341C"/>
    <w:rsid w:val="00B83890"/>
    <w:rsid w:val="00B83986"/>
    <w:rsid w:val="00B83A91"/>
    <w:rsid w:val="00B83ACC"/>
    <w:rsid w:val="00B83B38"/>
    <w:rsid w:val="00B83C8D"/>
    <w:rsid w:val="00B83E82"/>
    <w:rsid w:val="00B83F9E"/>
    <w:rsid w:val="00B842BB"/>
    <w:rsid w:val="00B84392"/>
    <w:rsid w:val="00B848EA"/>
    <w:rsid w:val="00B849BF"/>
    <w:rsid w:val="00B84BED"/>
    <w:rsid w:val="00B850BD"/>
    <w:rsid w:val="00B8523D"/>
    <w:rsid w:val="00B85335"/>
    <w:rsid w:val="00B8545A"/>
    <w:rsid w:val="00B8568A"/>
    <w:rsid w:val="00B85769"/>
    <w:rsid w:val="00B858B0"/>
    <w:rsid w:val="00B85B3A"/>
    <w:rsid w:val="00B85C5A"/>
    <w:rsid w:val="00B85DAC"/>
    <w:rsid w:val="00B85DE2"/>
    <w:rsid w:val="00B8616E"/>
    <w:rsid w:val="00B862EE"/>
    <w:rsid w:val="00B86500"/>
    <w:rsid w:val="00B86727"/>
    <w:rsid w:val="00B868F7"/>
    <w:rsid w:val="00B86C44"/>
    <w:rsid w:val="00B86E00"/>
    <w:rsid w:val="00B870B5"/>
    <w:rsid w:val="00B875F1"/>
    <w:rsid w:val="00B878F5"/>
    <w:rsid w:val="00B87A7D"/>
    <w:rsid w:val="00B87ABE"/>
    <w:rsid w:val="00B87B53"/>
    <w:rsid w:val="00B87C9A"/>
    <w:rsid w:val="00B87D6E"/>
    <w:rsid w:val="00B87E11"/>
    <w:rsid w:val="00B87FE9"/>
    <w:rsid w:val="00B901E7"/>
    <w:rsid w:val="00B90282"/>
    <w:rsid w:val="00B90684"/>
    <w:rsid w:val="00B90736"/>
    <w:rsid w:val="00B90788"/>
    <w:rsid w:val="00B908D7"/>
    <w:rsid w:val="00B90AB7"/>
    <w:rsid w:val="00B90BDC"/>
    <w:rsid w:val="00B90E08"/>
    <w:rsid w:val="00B90F64"/>
    <w:rsid w:val="00B911C1"/>
    <w:rsid w:val="00B9123A"/>
    <w:rsid w:val="00B9158F"/>
    <w:rsid w:val="00B91764"/>
    <w:rsid w:val="00B91A6A"/>
    <w:rsid w:val="00B925E3"/>
    <w:rsid w:val="00B928FC"/>
    <w:rsid w:val="00B92AFD"/>
    <w:rsid w:val="00B92B83"/>
    <w:rsid w:val="00B92E45"/>
    <w:rsid w:val="00B92EE0"/>
    <w:rsid w:val="00B92F1F"/>
    <w:rsid w:val="00B9341B"/>
    <w:rsid w:val="00B934D6"/>
    <w:rsid w:val="00B9355E"/>
    <w:rsid w:val="00B9365C"/>
    <w:rsid w:val="00B9377D"/>
    <w:rsid w:val="00B939FD"/>
    <w:rsid w:val="00B93C91"/>
    <w:rsid w:val="00B93F2C"/>
    <w:rsid w:val="00B94009"/>
    <w:rsid w:val="00B941C6"/>
    <w:rsid w:val="00B94723"/>
    <w:rsid w:val="00B947E7"/>
    <w:rsid w:val="00B94B58"/>
    <w:rsid w:val="00B94B7E"/>
    <w:rsid w:val="00B94B9E"/>
    <w:rsid w:val="00B94BA5"/>
    <w:rsid w:val="00B94E7F"/>
    <w:rsid w:val="00B95028"/>
    <w:rsid w:val="00B950F9"/>
    <w:rsid w:val="00B95174"/>
    <w:rsid w:val="00B95344"/>
    <w:rsid w:val="00B953BB"/>
    <w:rsid w:val="00B95497"/>
    <w:rsid w:val="00B957D8"/>
    <w:rsid w:val="00B95AB2"/>
    <w:rsid w:val="00B95CA7"/>
    <w:rsid w:val="00B95EAC"/>
    <w:rsid w:val="00B9619B"/>
    <w:rsid w:val="00B9650B"/>
    <w:rsid w:val="00B96585"/>
    <w:rsid w:val="00B96658"/>
    <w:rsid w:val="00B96902"/>
    <w:rsid w:val="00B96CF4"/>
    <w:rsid w:val="00B96D84"/>
    <w:rsid w:val="00B96DCD"/>
    <w:rsid w:val="00B96E73"/>
    <w:rsid w:val="00B96F29"/>
    <w:rsid w:val="00B96FC6"/>
    <w:rsid w:val="00B97046"/>
    <w:rsid w:val="00B97203"/>
    <w:rsid w:val="00B973D2"/>
    <w:rsid w:val="00B976FD"/>
    <w:rsid w:val="00B9772B"/>
    <w:rsid w:val="00B97767"/>
    <w:rsid w:val="00B977D1"/>
    <w:rsid w:val="00B97950"/>
    <w:rsid w:val="00B97E0E"/>
    <w:rsid w:val="00BA004F"/>
    <w:rsid w:val="00BA04DA"/>
    <w:rsid w:val="00BA0541"/>
    <w:rsid w:val="00BA06BA"/>
    <w:rsid w:val="00BA0717"/>
    <w:rsid w:val="00BA07C9"/>
    <w:rsid w:val="00BA080E"/>
    <w:rsid w:val="00BA0BFC"/>
    <w:rsid w:val="00BA0DA1"/>
    <w:rsid w:val="00BA10AB"/>
    <w:rsid w:val="00BA11E7"/>
    <w:rsid w:val="00BA1221"/>
    <w:rsid w:val="00BA12FF"/>
    <w:rsid w:val="00BA170D"/>
    <w:rsid w:val="00BA19B7"/>
    <w:rsid w:val="00BA1B69"/>
    <w:rsid w:val="00BA1C9C"/>
    <w:rsid w:val="00BA1D6F"/>
    <w:rsid w:val="00BA1D91"/>
    <w:rsid w:val="00BA290E"/>
    <w:rsid w:val="00BA2B60"/>
    <w:rsid w:val="00BA305D"/>
    <w:rsid w:val="00BA306B"/>
    <w:rsid w:val="00BA346B"/>
    <w:rsid w:val="00BA3550"/>
    <w:rsid w:val="00BA3A77"/>
    <w:rsid w:val="00BA3EC0"/>
    <w:rsid w:val="00BA3ECF"/>
    <w:rsid w:val="00BA3F8A"/>
    <w:rsid w:val="00BA41DD"/>
    <w:rsid w:val="00BA43AD"/>
    <w:rsid w:val="00BA43AF"/>
    <w:rsid w:val="00BA44EE"/>
    <w:rsid w:val="00BA46D9"/>
    <w:rsid w:val="00BA4789"/>
    <w:rsid w:val="00BA484C"/>
    <w:rsid w:val="00BA487F"/>
    <w:rsid w:val="00BA4945"/>
    <w:rsid w:val="00BA4B17"/>
    <w:rsid w:val="00BA4B75"/>
    <w:rsid w:val="00BA4CB0"/>
    <w:rsid w:val="00BA4CD2"/>
    <w:rsid w:val="00BA4E55"/>
    <w:rsid w:val="00BA515A"/>
    <w:rsid w:val="00BA516B"/>
    <w:rsid w:val="00BA5440"/>
    <w:rsid w:val="00BA5486"/>
    <w:rsid w:val="00BA549D"/>
    <w:rsid w:val="00BA565E"/>
    <w:rsid w:val="00BA59B9"/>
    <w:rsid w:val="00BA5AA5"/>
    <w:rsid w:val="00BA6092"/>
    <w:rsid w:val="00BA6893"/>
    <w:rsid w:val="00BA7029"/>
    <w:rsid w:val="00BA70C5"/>
    <w:rsid w:val="00BA73CC"/>
    <w:rsid w:val="00BA74D8"/>
    <w:rsid w:val="00BA74F4"/>
    <w:rsid w:val="00BA7AAE"/>
    <w:rsid w:val="00BA7DDC"/>
    <w:rsid w:val="00BB0095"/>
    <w:rsid w:val="00BB04A7"/>
    <w:rsid w:val="00BB067F"/>
    <w:rsid w:val="00BB06C0"/>
    <w:rsid w:val="00BB0776"/>
    <w:rsid w:val="00BB07EE"/>
    <w:rsid w:val="00BB08ED"/>
    <w:rsid w:val="00BB097D"/>
    <w:rsid w:val="00BB0AA6"/>
    <w:rsid w:val="00BB0B52"/>
    <w:rsid w:val="00BB0BE1"/>
    <w:rsid w:val="00BB0D21"/>
    <w:rsid w:val="00BB0D4A"/>
    <w:rsid w:val="00BB0E68"/>
    <w:rsid w:val="00BB0E72"/>
    <w:rsid w:val="00BB0E7C"/>
    <w:rsid w:val="00BB112D"/>
    <w:rsid w:val="00BB116B"/>
    <w:rsid w:val="00BB1423"/>
    <w:rsid w:val="00BB14FE"/>
    <w:rsid w:val="00BB1527"/>
    <w:rsid w:val="00BB152B"/>
    <w:rsid w:val="00BB15A8"/>
    <w:rsid w:val="00BB15AA"/>
    <w:rsid w:val="00BB189F"/>
    <w:rsid w:val="00BB1920"/>
    <w:rsid w:val="00BB19F6"/>
    <w:rsid w:val="00BB1FDE"/>
    <w:rsid w:val="00BB21CE"/>
    <w:rsid w:val="00BB2397"/>
    <w:rsid w:val="00BB245C"/>
    <w:rsid w:val="00BB2A18"/>
    <w:rsid w:val="00BB2AC2"/>
    <w:rsid w:val="00BB2CC6"/>
    <w:rsid w:val="00BB2E77"/>
    <w:rsid w:val="00BB317E"/>
    <w:rsid w:val="00BB318C"/>
    <w:rsid w:val="00BB33B2"/>
    <w:rsid w:val="00BB34B5"/>
    <w:rsid w:val="00BB35BD"/>
    <w:rsid w:val="00BB35CF"/>
    <w:rsid w:val="00BB3799"/>
    <w:rsid w:val="00BB37F0"/>
    <w:rsid w:val="00BB4246"/>
    <w:rsid w:val="00BB435B"/>
    <w:rsid w:val="00BB435F"/>
    <w:rsid w:val="00BB447D"/>
    <w:rsid w:val="00BB4845"/>
    <w:rsid w:val="00BB4984"/>
    <w:rsid w:val="00BB4AF2"/>
    <w:rsid w:val="00BB4BDF"/>
    <w:rsid w:val="00BB4E04"/>
    <w:rsid w:val="00BB4E11"/>
    <w:rsid w:val="00BB4E1E"/>
    <w:rsid w:val="00BB4EDD"/>
    <w:rsid w:val="00BB52B5"/>
    <w:rsid w:val="00BB52B6"/>
    <w:rsid w:val="00BB5360"/>
    <w:rsid w:val="00BB54C0"/>
    <w:rsid w:val="00BB5505"/>
    <w:rsid w:val="00BB55D9"/>
    <w:rsid w:val="00BB576C"/>
    <w:rsid w:val="00BB5A6D"/>
    <w:rsid w:val="00BB5BC3"/>
    <w:rsid w:val="00BB5BE7"/>
    <w:rsid w:val="00BB5CFD"/>
    <w:rsid w:val="00BB622C"/>
    <w:rsid w:val="00BB6468"/>
    <w:rsid w:val="00BB6490"/>
    <w:rsid w:val="00BB6587"/>
    <w:rsid w:val="00BB6BDB"/>
    <w:rsid w:val="00BB728D"/>
    <w:rsid w:val="00BB76BA"/>
    <w:rsid w:val="00BB7764"/>
    <w:rsid w:val="00BB7A1F"/>
    <w:rsid w:val="00BB7C99"/>
    <w:rsid w:val="00BB7FCC"/>
    <w:rsid w:val="00BC012F"/>
    <w:rsid w:val="00BC034E"/>
    <w:rsid w:val="00BC037A"/>
    <w:rsid w:val="00BC0565"/>
    <w:rsid w:val="00BC067A"/>
    <w:rsid w:val="00BC0750"/>
    <w:rsid w:val="00BC0850"/>
    <w:rsid w:val="00BC0BA3"/>
    <w:rsid w:val="00BC0C0D"/>
    <w:rsid w:val="00BC0C85"/>
    <w:rsid w:val="00BC1023"/>
    <w:rsid w:val="00BC1154"/>
    <w:rsid w:val="00BC126C"/>
    <w:rsid w:val="00BC1B41"/>
    <w:rsid w:val="00BC1D00"/>
    <w:rsid w:val="00BC24D5"/>
    <w:rsid w:val="00BC290F"/>
    <w:rsid w:val="00BC2E05"/>
    <w:rsid w:val="00BC2ED2"/>
    <w:rsid w:val="00BC3012"/>
    <w:rsid w:val="00BC316B"/>
    <w:rsid w:val="00BC348E"/>
    <w:rsid w:val="00BC3583"/>
    <w:rsid w:val="00BC35A7"/>
    <w:rsid w:val="00BC3BBA"/>
    <w:rsid w:val="00BC3C28"/>
    <w:rsid w:val="00BC3C3C"/>
    <w:rsid w:val="00BC3E7B"/>
    <w:rsid w:val="00BC3E7E"/>
    <w:rsid w:val="00BC4473"/>
    <w:rsid w:val="00BC4691"/>
    <w:rsid w:val="00BC485A"/>
    <w:rsid w:val="00BC4CBF"/>
    <w:rsid w:val="00BC4DE7"/>
    <w:rsid w:val="00BC4EDB"/>
    <w:rsid w:val="00BC4FC4"/>
    <w:rsid w:val="00BC52CD"/>
    <w:rsid w:val="00BC5461"/>
    <w:rsid w:val="00BC558A"/>
    <w:rsid w:val="00BC55F5"/>
    <w:rsid w:val="00BC5621"/>
    <w:rsid w:val="00BC58E4"/>
    <w:rsid w:val="00BC5972"/>
    <w:rsid w:val="00BC5BF3"/>
    <w:rsid w:val="00BC5CD2"/>
    <w:rsid w:val="00BC5EC0"/>
    <w:rsid w:val="00BC5EDF"/>
    <w:rsid w:val="00BC5F6F"/>
    <w:rsid w:val="00BC604A"/>
    <w:rsid w:val="00BC6427"/>
    <w:rsid w:val="00BC6ACD"/>
    <w:rsid w:val="00BC6B32"/>
    <w:rsid w:val="00BC6C83"/>
    <w:rsid w:val="00BC6E0E"/>
    <w:rsid w:val="00BC7556"/>
    <w:rsid w:val="00BC75A5"/>
    <w:rsid w:val="00BC7D7B"/>
    <w:rsid w:val="00BC7ED7"/>
    <w:rsid w:val="00BC7EF9"/>
    <w:rsid w:val="00BC7F38"/>
    <w:rsid w:val="00BD0074"/>
    <w:rsid w:val="00BD00CF"/>
    <w:rsid w:val="00BD0199"/>
    <w:rsid w:val="00BD01D9"/>
    <w:rsid w:val="00BD063A"/>
    <w:rsid w:val="00BD0A05"/>
    <w:rsid w:val="00BD0C6D"/>
    <w:rsid w:val="00BD0D52"/>
    <w:rsid w:val="00BD0FAB"/>
    <w:rsid w:val="00BD1151"/>
    <w:rsid w:val="00BD11E7"/>
    <w:rsid w:val="00BD13BC"/>
    <w:rsid w:val="00BD13ED"/>
    <w:rsid w:val="00BD1655"/>
    <w:rsid w:val="00BD17A5"/>
    <w:rsid w:val="00BD1889"/>
    <w:rsid w:val="00BD1954"/>
    <w:rsid w:val="00BD197C"/>
    <w:rsid w:val="00BD1CA5"/>
    <w:rsid w:val="00BD1DBA"/>
    <w:rsid w:val="00BD1FE9"/>
    <w:rsid w:val="00BD20C9"/>
    <w:rsid w:val="00BD2113"/>
    <w:rsid w:val="00BD2361"/>
    <w:rsid w:val="00BD28FE"/>
    <w:rsid w:val="00BD2B0F"/>
    <w:rsid w:val="00BD2CA5"/>
    <w:rsid w:val="00BD2EAE"/>
    <w:rsid w:val="00BD302C"/>
    <w:rsid w:val="00BD31F9"/>
    <w:rsid w:val="00BD3D89"/>
    <w:rsid w:val="00BD3FC3"/>
    <w:rsid w:val="00BD43EA"/>
    <w:rsid w:val="00BD4944"/>
    <w:rsid w:val="00BD4B36"/>
    <w:rsid w:val="00BD4C3E"/>
    <w:rsid w:val="00BD4D33"/>
    <w:rsid w:val="00BD4DBD"/>
    <w:rsid w:val="00BD4ED1"/>
    <w:rsid w:val="00BD4F35"/>
    <w:rsid w:val="00BD5278"/>
    <w:rsid w:val="00BD53C5"/>
    <w:rsid w:val="00BD5677"/>
    <w:rsid w:val="00BD58E3"/>
    <w:rsid w:val="00BD59E2"/>
    <w:rsid w:val="00BD5B53"/>
    <w:rsid w:val="00BD5D1C"/>
    <w:rsid w:val="00BD5D55"/>
    <w:rsid w:val="00BD5EBF"/>
    <w:rsid w:val="00BD6096"/>
    <w:rsid w:val="00BD63FE"/>
    <w:rsid w:val="00BD6480"/>
    <w:rsid w:val="00BD64CD"/>
    <w:rsid w:val="00BD6758"/>
    <w:rsid w:val="00BD6897"/>
    <w:rsid w:val="00BD68B4"/>
    <w:rsid w:val="00BD6A38"/>
    <w:rsid w:val="00BD6E2C"/>
    <w:rsid w:val="00BD6E2E"/>
    <w:rsid w:val="00BD7109"/>
    <w:rsid w:val="00BD7254"/>
    <w:rsid w:val="00BD7325"/>
    <w:rsid w:val="00BD7426"/>
    <w:rsid w:val="00BD751B"/>
    <w:rsid w:val="00BD75E2"/>
    <w:rsid w:val="00BD7810"/>
    <w:rsid w:val="00BD7A0C"/>
    <w:rsid w:val="00BD7B56"/>
    <w:rsid w:val="00BD7CFC"/>
    <w:rsid w:val="00BD7F50"/>
    <w:rsid w:val="00BE004C"/>
    <w:rsid w:val="00BE00A8"/>
    <w:rsid w:val="00BE0100"/>
    <w:rsid w:val="00BE0469"/>
    <w:rsid w:val="00BE0772"/>
    <w:rsid w:val="00BE077C"/>
    <w:rsid w:val="00BE08CD"/>
    <w:rsid w:val="00BE0AD7"/>
    <w:rsid w:val="00BE0CC7"/>
    <w:rsid w:val="00BE0F27"/>
    <w:rsid w:val="00BE167F"/>
    <w:rsid w:val="00BE1838"/>
    <w:rsid w:val="00BE1A27"/>
    <w:rsid w:val="00BE1B10"/>
    <w:rsid w:val="00BE1B18"/>
    <w:rsid w:val="00BE1DDB"/>
    <w:rsid w:val="00BE1E0C"/>
    <w:rsid w:val="00BE1E72"/>
    <w:rsid w:val="00BE1FB7"/>
    <w:rsid w:val="00BE2085"/>
    <w:rsid w:val="00BE238E"/>
    <w:rsid w:val="00BE2559"/>
    <w:rsid w:val="00BE25B3"/>
    <w:rsid w:val="00BE2911"/>
    <w:rsid w:val="00BE2C30"/>
    <w:rsid w:val="00BE2E1E"/>
    <w:rsid w:val="00BE2E78"/>
    <w:rsid w:val="00BE3189"/>
    <w:rsid w:val="00BE3231"/>
    <w:rsid w:val="00BE331E"/>
    <w:rsid w:val="00BE36D0"/>
    <w:rsid w:val="00BE385A"/>
    <w:rsid w:val="00BE39E0"/>
    <w:rsid w:val="00BE3B04"/>
    <w:rsid w:val="00BE3E63"/>
    <w:rsid w:val="00BE3E74"/>
    <w:rsid w:val="00BE3F07"/>
    <w:rsid w:val="00BE4187"/>
    <w:rsid w:val="00BE42CC"/>
    <w:rsid w:val="00BE4983"/>
    <w:rsid w:val="00BE4BCB"/>
    <w:rsid w:val="00BE4D67"/>
    <w:rsid w:val="00BE4F71"/>
    <w:rsid w:val="00BE4FB6"/>
    <w:rsid w:val="00BE4FEC"/>
    <w:rsid w:val="00BE50FF"/>
    <w:rsid w:val="00BE5210"/>
    <w:rsid w:val="00BE53FD"/>
    <w:rsid w:val="00BE5514"/>
    <w:rsid w:val="00BE5597"/>
    <w:rsid w:val="00BE5714"/>
    <w:rsid w:val="00BE571C"/>
    <w:rsid w:val="00BE58CE"/>
    <w:rsid w:val="00BE5E0B"/>
    <w:rsid w:val="00BE5F0F"/>
    <w:rsid w:val="00BE60C1"/>
    <w:rsid w:val="00BE613E"/>
    <w:rsid w:val="00BE61B9"/>
    <w:rsid w:val="00BE6650"/>
    <w:rsid w:val="00BE68B1"/>
    <w:rsid w:val="00BE6A6B"/>
    <w:rsid w:val="00BE6C72"/>
    <w:rsid w:val="00BE6D83"/>
    <w:rsid w:val="00BE6E63"/>
    <w:rsid w:val="00BE6F3B"/>
    <w:rsid w:val="00BE7053"/>
    <w:rsid w:val="00BE721F"/>
    <w:rsid w:val="00BE74B4"/>
    <w:rsid w:val="00BE7911"/>
    <w:rsid w:val="00BE792F"/>
    <w:rsid w:val="00BE7CFD"/>
    <w:rsid w:val="00BE7DB3"/>
    <w:rsid w:val="00BE7F45"/>
    <w:rsid w:val="00BE7FC4"/>
    <w:rsid w:val="00BF016E"/>
    <w:rsid w:val="00BF02D9"/>
    <w:rsid w:val="00BF03FF"/>
    <w:rsid w:val="00BF04B4"/>
    <w:rsid w:val="00BF04B7"/>
    <w:rsid w:val="00BF0526"/>
    <w:rsid w:val="00BF0737"/>
    <w:rsid w:val="00BF0C0B"/>
    <w:rsid w:val="00BF1062"/>
    <w:rsid w:val="00BF1561"/>
    <w:rsid w:val="00BF1697"/>
    <w:rsid w:val="00BF16A5"/>
    <w:rsid w:val="00BF1805"/>
    <w:rsid w:val="00BF183C"/>
    <w:rsid w:val="00BF1852"/>
    <w:rsid w:val="00BF1AFF"/>
    <w:rsid w:val="00BF1BF4"/>
    <w:rsid w:val="00BF1CA3"/>
    <w:rsid w:val="00BF21D9"/>
    <w:rsid w:val="00BF228D"/>
    <w:rsid w:val="00BF2934"/>
    <w:rsid w:val="00BF2A74"/>
    <w:rsid w:val="00BF2B66"/>
    <w:rsid w:val="00BF2C93"/>
    <w:rsid w:val="00BF2E36"/>
    <w:rsid w:val="00BF3108"/>
    <w:rsid w:val="00BF316C"/>
    <w:rsid w:val="00BF31C8"/>
    <w:rsid w:val="00BF322A"/>
    <w:rsid w:val="00BF33B5"/>
    <w:rsid w:val="00BF349A"/>
    <w:rsid w:val="00BF34F8"/>
    <w:rsid w:val="00BF36F6"/>
    <w:rsid w:val="00BF3738"/>
    <w:rsid w:val="00BF3789"/>
    <w:rsid w:val="00BF3A1E"/>
    <w:rsid w:val="00BF3A4F"/>
    <w:rsid w:val="00BF3C99"/>
    <w:rsid w:val="00BF3FB2"/>
    <w:rsid w:val="00BF3FE0"/>
    <w:rsid w:val="00BF4160"/>
    <w:rsid w:val="00BF4374"/>
    <w:rsid w:val="00BF44CB"/>
    <w:rsid w:val="00BF4591"/>
    <w:rsid w:val="00BF45C1"/>
    <w:rsid w:val="00BF46C9"/>
    <w:rsid w:val="00BF46F4"/>
    <w:rsid w:val="00BF4772"/>
    <w:rsid w:val="00BF53E6"/>
    <w:rsid w:val="00BF53ED"/>
    <w:rsid w:val="00BF54B5"/>
    <w:rsid w:val="00BF553E"/>
    <w:rsid w:val="00BF557E"/>
    <w:rsid w:val="00BF55AF"/>
    <w:rsid w:val="00BF57B1"/>
    <w:rsid w:val="00BF5BDD"/>
    <w:rsid w:val="00BF5E34"/>
    <w:rsid w:val="00BF5E68"/>
    <w:rsid w:val="00BF5F9C"/>
    <w:rsid w:val="00BF61CA"/>
    <w:rsid w:val="00BF62B9"/>
    <w:rsid w:val="00BF66A9"/>
    <w:rsid w:val="00BF6821"/>
    <w:rsid w:val="00BF68F5"/>
    <w:rsid w:val="00BF6C61"/>
    <w:rsid w:val="00BF6DDF"/>
    <w:rsid w:val="00BF6E6A"/>
    <w:rsid w:val="00BF6EF9"/>
    <w:rsid w:val="00BF7333"/>
    <w:rsid w:val="00BF7362"/>
    <w:rsid w:val="00BF7801"/>
    <w:rsid w:val="00BF790F"/>
    <w:rsid w:val="00BF7BF0"/>
    <w:rsid w:val="00BF7F5C"/>
    <w:rsid w:val="00C00025"/>
    <w:rsid w:val="00C00127"/>
    <w:rsid w:val="00C0024B"/>
    <w:rsid w:val="00C004D3"/>
    <w:rsid w:val="00C0060A"/>
    <w:rsid w:val="00C00AAB"/>
    <w:rsid w:val="00C00AEB"/>
    <w:rsid w:val="00C00CC0"/>
    <w:rsid w:val="00C00E35"/>
    <w:rsid w:val="00C00E83"/>
    <w:rsid w:val="00C00F14"/>
    <w:rsid w:val="00C015B7"/>
    <w:rsid w:val="00C0174A"/>
    <w:rsid w:val="00C017D7"/>
    <w:rsid w:val="00C01831"/>
    <w:rsid w:val="00C018A6"/>
    <w:rsid w:val="00C01C09"/>
    <w:rsid w:val="00C01C73"/>
    <w:rsid w:val="00C01CBB"/>
    <w:rsid w:val="00C02233"/>
    <w:rsid w:val="00C02534"/>
    <w:rsid w:val="00C02785"/>
    <w:rsid w:val="00C0291D"/>
    <w:rsid w:val="00C02BA5"/>
    <w:rsid w:val="00C02DF5"/>
    <w:rsid w:val="00C031F2"/>
    <w:rsid w:val="00C03357"/>
    <w:rsid w:val="00C033D8"/>
    <w:rsid w:val="00C03483"/>
    <w:rsid w:val="00C03651"/>
    <w:rsid w:val="00C037BC"/>
    <w:rsid w:val="00C03850"/>
    <w:rsid w:val="00C039CF"/>
    <w:rsid w:val="00C03F69"/>
    <w:rsid w:val="00C04185"/>
    <w:rsid w:val="00C041A0"/>
    <w:rsid w:val="00C041BE"/>
    <w:rsid w:val="00C04DFA"/>
    <w:rsid w:val="00C04E98"/>
    <w:rsid w:val="00C051C4"/>
    <w:rsid w:val="00C051F9"/>
    <w:rsid w:val="00C05540"/>
    <w:rsid w:val="00C05707"/>
    <w:rsid w:val="00C057C4"/>
    <w:rsid w:val="00C0593D"/>
    <w:rsid w:val="00C059CB"/>
    <w:rsid w:val="00C059F2"/>
    <w:rsid w:val="00C05AC2"/>
    <w:rsid w:val="00C05CBC"/>
    <w:rsid w:val="00C05D55"/>
    <w:rsid w:val="00C05E5E"/>
    <w:rsid w:val="00C06055"/>
    <w:rsid w:val="00C06392"/>
    <w:rsid w:val="00C063AC"/>
    <w:rsid w:val="00C0651F"/>
    <w:rsid w:val="00C06743"/>
    <w:rsid w:val="00C06931"/>
    <w:rsid w:val="00C0693A"/>
    <w:rsid w:val="00C0697A"/>
    <w:rsid w:val="00C06C06"/>
    <w:rsid w:val="00C06CD2"/>
    <w:rsid w:val="00C06E15"/>
    <w:rsid w:val="00C0701A"/>
    <w:rsid w:val="00C073F3"/>
    <w:rsid w:val="00C0756E"/>
    <w:rsid w:val="00C075ED"/>
    <w:rsid w:val="00C076BB"/>
    <w:rsid w:val="00C07A0E"/>
    <w:rsid w:val="00C07B03"/>
    <w:rsid w:val="00C07F8C"/>
    <w:rsid w:val="00C106EC"/>
    <w:rsid w:val="00C108D3"/>
    <w:rsid w:val="00C10A5F"/>
    <w:rsid w:val="00C10D1F"/>
    <w:rsid w:val="00C10FA4"/>
    <w:rsid w:val="00C11157"/>
    <w:rsid w:val="00C11401"/>
    <w:rsid w:val="00C114F7"/>
    <w:rsid w:val="00C11667"/>
    <w:rsid w:val="00C1181B"/>
    <w:rsid w:val="00C118B2"/>
    <w:rsid w:val="00C118B5"/>
    <w:rsid w:val="00C11B23"/>
    <w:rsid w:val="00C11C4D"/>
    <w:rsid w:val="00C11C5E"/>
    <w:rsid w:val="00C11CEF"/>
    <w:rsid w:val="00C12330"/>
    <w:rsid w:val="00C125D2"/>
    <w:rsid w:val="00C126C0"/>
    <w:rsid w:val="00C12924"/>
    <w:rsid w:val="00C12976"/>
    <w:rsid w:val="00C1315C"/>
    <w:rsid w:val="00C132FE"/>
    <w:rsid w:val="00C1332F"/>
    <w:rsid w:val="00C1373E"/>
    <w:rsid w:val="00C1382E"/>
    <w:rsid w:val="00C13910"/>
    <w:rsid w:val="00C13960"/>
    <w:rsid w:val="00C13CF4"/>
    <w:rsid w:val="00C13DF1"/>
    <w:rsid w:val="00C13E32"/>
    <w:rsid w:val="00C143C1"/>
    <w:rsid w:val="00C14442"/>
    <w:rsid w:val="00C1463E"/>
    <w:rsid w:val="00C14919"/>
    <w:rsid w:val="00C14B5A"/>
    <w:rsid w:val="00C14CFF"/>
    <w:rsid w:val="00C14D76"/>
    <w:rsid w:val="00C14E57"/>
    <w:rsid w:val="00C14EC5"/>
    <w:rsid w:val="00C14F04"/>
    <w:rsid w:val="00C150FC"/>
    <w:rsid w:val="00C15600"/>
    <w:rsid w:val="00C15A63"/>
    <w:rsid w:val="00C15A71"/>
    <w:rsid w:val="00C15B81"/>
    <w:rsid w:val="00C15D97"/>
    <w:rsid w:val="00C15E48"/>
    <w:rsid w:val="00C15FB3"/>
    <w:rsid w:val="00C15FF1"/>
    <w:rsid w:val="00C16433"/>
    <w:rsid w:val="00C16602"/>
    <w:rsid w:val="00C1664C"/>
    <w:rsid w:val="00C16ABA"/>
    <w:rsid w:val="00C16DC8"/>
    <w:rsid w:val="00C176AF"/>
    <w:rsid w:val="00C176B3"/>
    <w:rsid w:val="00C178A6"/>
    <w:rsid w:val="00C17934"/>
    <w:rsid w:val="00C17A4F"/>
    <w:rsid w:val="00C17C1F"/>
    <w:rsid w:val="00C17E67"/>
    <w:rsid w:val="00C17E6A"/>
    <w:rsid w:val="00C20175"/>
    <w:rsid w:val="00C201B7"/>
    <w:rsid w:val="00C2040C"/>
    <w:rsid w:val="00C20458"/>
    <w:rsid w:val="00C20A55"/>
    <w:rsid w:val="00C20BD7"/>
    <w:rsid w:val="00C20EE5"/>
    <w:rsid w:val="00C214A3"/>
    <w:rsid w:val="00C215B2"/>
    <w:rsid w:val="00C21976"/>
    <w:rsid w:val="00C21F36"/>
    <w:rsid w:val="00C21FDA"/>
    <w:rsid w:val="00C22104"/>
    <w:rsid w:val="00C22116"/>
    <w:rsid w:val="00C22124"/>
    <w:rsid w:val="00C221D5"/>
    <w:rsid w:val="00C2224F"/>
    <w:rsid w:val="00C22553"/>
    <w:rsid w:val="00C22622"/>
    <w:rsid w:val="00C22690"/>
    <w:rsid w:val="00C226CF"/>
    <w:rsid w:val="00C22873"/>
    <w:rsid w:val="00C22BD9"/>
    <w:rsid w:val="00C22EC1"/>
    <w:rsid w:val="00C23016"/>
    <w:rsid w:val="00C2307A"/>
    <w:rsid w:val="00C23217"/>
    <w:rsid w:val="00C23309"/>
    <w:rsid w:val="00C23363"/>
    <w:rsid w:val="00C23684"/>
    <w:rsid w:val="00C23765"/>
    <w:rsid w:val="00C239FE"/>
    <w:rsid w:val="00C23AA8"/>
    <w:rsid w:val="00C24088"/>
    <w:rsid w:val="00C2443E"/>
    <w:rsid w:val="00C24603"/>
    <w:rsid w:val="00C24872"/>
    <w:rsid w:val="00C249D8"/>
    <w:rsid w:val="00C24AB5"/>
    <w:rsid w:val="00C25254"/>
    <w:rsid w:val="00C25333"/>
    <w:rsid w:val="00C25357"/>
    <w:rsid w:val="00C25543"/>
    <w:rsid w:val="00C256E0"/>
    <w:rsid w:val="00C258C0"/>
    <w:rsid w:val="00C25D04"/>
    <w:rsid w:val="00C25D0A"/>
    <w:rsid w:val="00C25D48"/>
    <w:rsid w:val="00C25DAC"/>
    <w:rsid w:val="00C25E6D"/>
    <w:rsid w:val="00C263ED"/>
    <w:rsid w:val="00C26493"/>
    <w:rsid w:val="00C265EB"/>
    <w:rsid w:val="00C265F1"/>
    <w:rsid w:val="00C2678F"/>
    <w:rsid w:val="00C267AB"/>
    <w:rsid w:val="00C26960"/>
    <w:rsid w:val="00C26CE7"/>
    <w:rsid w:val="00C27006"/>
    <w:rsid w:val="00C27080"/>
    <w:rsid w:val="00C2725D"/>
    <w:rsid w:val="00C273F9"/>
    <w:rsid w:val="00C27431"/>
    <w:rsid w:val="00C276B6"/>
    <w:rsid w:val="00C27AAE"/>
    <w:rsid w:val="00C27F36"/>
    <w:rsid w:val="00C3001A"/>
    <w:rsid w:val="00C30127"/>
    <w:rsid w:val="00C3067F"/>
    <w:rsid w:val="00C30828"/>
    <w:rsid w:val="00C308F3"/>
    <w:rsid w:val="00C309EB"/>
    <w:rsid w:val="00C30FD5"/>
    <w:rsid w:val="00C31083"/>
    <w:rsid w:val="00C315D0"/>
    <w:rsid w:val="00C31623"/>
    <w:rsid w:val="00C3176B"/>
    <w:rsid w:val="00C31E6A"/>
    <w:rsid w:val="00C3208C"/>
    <w:rsid w:val="00C324A2"/>
    <w:rsid w:val="00C326AA"/>
    <w:rsid w:val="00C32796"/>
    <w:rsid w:val="00C3281E"/>
    <w:rsid w:val="00C32EBE"/>
    <w:rsid w:val="00C32F7D"/>
    <w:rsid w:val="00C330A1"/>
    <w:rsid w:val="00C33316"/>
    <w:rsid w:val="00C338F8"/>
    <w:rsid w:val="00C33A48"/>
    <w:rsid w:val="00C33E77"/>
    <w:rsid w:val="00C340C2"/>
    <w:rsid w:val="00C34183"/>
    <w:rsid w:val="00C3469B"/>
    <w:rsid w:val="00C349BE"/>
    <w:rsid w:val="00C34E96"/>
    <w:rsid w:val="00C3512F"/>
    <w:rsid w:val="00C351D7"/>
    <w:rsid w:val="00C352CE"/>
    <w:rsid w:val="00C35456"/>
    <w:rsid w:val="00C35698"/>
    <w:rsid w:val="00C358E3"/>
    <w:rsid w:val="00C3590C"/>
    <w:rsid w:val="00C35998"/>
    <w:rsid w:val="00C3602E"/>
    <w:rsid w:val="00C3635F"/>
    <w:rsid w:val="00C36785"/>
    <w:rsid w:val="00C36AE6"/>
    <w:rsid w:val="00C3727E"/>
    <w:rsid w:val="00C3732C"/>
    <w:rsid w:val="00C37648"/>
    <w:rsid w:val="00C37657"/>
    <w:rsid w:val="00C379B4"/>
    <w:rsid w:val="00C37C5D"/>
    <w:rsid w:val="00C37CF4"/>
    <w:rsid w:val="00C4006E"/>
    <w:rsid w:val="00C40145"/>
    <w:rsid w:val="00C402EF"/>
    <w:rsid w:val="00C404D5"/>
    <w:rsid w:val="00C405CE"/>
    <w:rsid w:val="00C40880"/>
    <w:rsid w:val="00C40922"/>
    <w:rsid w:val="00C40B92"/>
    <w:rsid w:val="00C40BE5"/>
    <w:rsid w:val="00C40DF0"/>
    <w:rsid w:val="00C40E04"/>
    <w:rsid w:val="00C40F6C"/>
    <w:rsid w:val="00C41261"/>
    <w:rsid w:val="00C412C5"/>
    <w:rsid w:val="00C4152C"/>
    <w:rsid w:val="00C416EC"/>
    <w:rsid w:val="00C4171F"/>
    <w:rsid w:val="00C41A51"/>
    <w:rsid w:val="00C41AB9"/>
    <w:rsid w:val="00C41B8B"/>
    <w:rsid w:val="00C41D61"/>
    <w:rsid w:val="00C4203F"/>
    <w:rsid w:val="00C421C7"/>
    <w:rsid w:val="00C4220D"/>
    <w:rsid w:val="00C425AD"/>
    <w:rsid w:val="00C425F5"/>
    <w:rsid w:val="00C4265A"/>
    <w:rsid w:val="00C426CB"/>
    <w:rsid w:val="00C426FA"/>
    <w:rsid w:val="00C42789"/>
    <w:rsid w:val="00C42828"/>
    <w:rsid w:val="00C42C9D"/>
    <w:rsid w:val="00C42FBF"/>
    <w:rsid w:val="00C43104"/>
    <w:rsid w:val="00C4345A"/>
    <w:rsid w:val="00C4379B"/>
    <w:rsid w:val="00C4384C"/>
    <w:rsid w:val="00C43CA0"/>
    <w:rsid w:val="00C43CD3"/>
    <w:rsid w:val="00C43F07"/>
    <w:rsid w:val="00C440B4"/>
    <w:rsid w:val="00C445A4"/>
    <w:rsid w:val="00C44668"/>
    <w:rsid w:val="00C44852"/>
    <w:rsid w:val="00C44AB4"/>
    <w:rsid w:val="00C45167"/>
    <w:rsid w:val="00C45176"/>
    <w:rsid w:val="00C451C2"/>
    <w:rsid w:val="00C4574A"/>
    <w:rsid w:val="00C460CF"/>
    <w:rsid w:val="00C4616F"/>
    <w:rsid w:val="00C462DD"/>
    <w:rsid w:val="00C46439"/>
    <w:rsid w:val="00C46DD3"/>
    <w:rsid w:val="00C46DF4"/>
    <w:rsid w:val="00C47057"/>
    <w:rsid w:val="00C47130"/>
    <w:rsid w:val="00C472CC"/>
    <w:rsid w:val="00C47391"/>
    <w:rsid w:val="00C474D3"/>
    <w:rsid w:val="00C47605"/>
    <w:rsid w:val="00C47C6D"/>
    <w:rsid w:val="00C47C93"/>
    <w:rsid w:val="00C47F58"/>
    <w:rsid w:val="00C47FD2"/>
    <w:rsid w:val="00C50125"/>
    <w:rsid w:val="00C501E5"/>
    <w:rsid w:val="00C50304"/>
    <w:rsid w:val="00C50308"/>
    <w:rsid w:val="00C5052A"/>
    <w:rsid w:val="00C505D6"/>
    <w:rsid w:val="00C508F2"/>
    <w:rsid w:val="00C5130D"/>
    <w:rsid w:val="00C5161E"/>
    <w:rsid w:val="00C51A53"/>
    <w:rsid w:val="00C51AEC"/>
    <w:rsid w:val="00C51D2E"/>
    <w:rsid w:val="00C52185"/>
    <w:rsid w:val="00C5250C"/>
    <w:rsid w:val="00C5279A"/>
    <w:rsid w:val="00C527C0"/>
    <w:rsid w:val="00C529EC"/>
    <w:rsid w:val="00C52C15"/>
    <w:rsid w:val="00C52DED"/>
    <w:rsid w:val="00C52E0A"/>
    <w:rsid w:val="00C52EAE"/>
    <w:rsid w:val="00C53128"/>
    <w:rsid w:val="00C5324A"/>
    <w:rsid w:val="00C53557"/>
    <w:rsid w:val="00C5363E"/>
    <w:rsid w:val="00C5394D"/>
    <w:rsid w:val="00C53B94"/>
    <w:rsid w:val="00C53BCB"/>
    <w:rsid w:val="00C53CDD"/>
    <w:rsid w:val="00C53D2A"/>
    <w:rsid w:val="00C53E11"/>
    <w:rsid w:val="00C54054"/>
    <w:rsid w:val="00C54258"/>
    <w:rsid w:val="00C542DD"/>
    <w:rsid w:val="00C54379"/>
    <w:rsid w:val="00C54408"/>
    <w:rsid w:val="00C54599"/>
    <w:rsid w:val="00C5489A"/>
    <w:rsid w:val="00C54903"/>
    <w:rsid w:val="00C54931"/>
    <w:rsid w:val="00C54B51"/>
    <w:rsid w:val="00C54C7F"/>
    <w:rsid w:val="00C54DF0"/>
    <w:rsid w:val="00C54FED"/>
    <w:rsid w:val="00C5511E"/>
    <w:rsid w:val="00C5520F"/>
    <w:rsid w:val="00C55301"/>
    <w:rsid w:val="00C55676"/>
    <w:rsid w:val="00C559EC"/>
    <w:rsid w:val="00C55A0D"/>
    <w:rsid w:val="00C55AB8"/>
    <w:rsid w:val="00C55EFB"/>
    <w:rsid w:val="00C560DB"/>
    <w:rsid w:val="00C56470"/>
    <w:rsid w:val="00C5649F"/>
    <w:rsid w:val="00C56545"/>
    <w:rsid w:val="00C5680F"/>
    <w:rsid w:val="00C56859"/>
    <w:rsid w:val="00C56887"/>
    <w:rsid w:val="00C569FD"/>
    <w:rsid w:val="00C56CC5"/>
    <w:rsid w:val="00C56F0D"/>
    <w:rsid w:val="00C56FC7"/>
    <w:rsid w:val="00C57126"/>
    <w:rsid w:val="00C57145"/>
    <w:rsid w:val="00C5719B"/>
    <w:rsid w:val="00C571EA"/>
    <w:rsid w:val="00C5720C"/>
    <w:rsid w:val="00C5723F"/>
    <w:rsid w:val="00C5726A"/>
    <w:rsid w:val="00C5730D"/>
    <w:rsid w:val="00C574EE"/>
    <w:rsid w:val="00C5751C"/>
    <w:rsid w:val="00C57674"/>
    <w:rsid w:val="00C57749"/>
    <w:rsid w:val="00C5775B"/>
    <w:rsid w:val="00C577E6"/>
    <w:rsid w:val="00C57B7A"/>
    <w:rsid w:val="00C600D5"/>
    <w:rsid w:val="00C600E3"/>
    <w:rsid w:val="00C605DF"/>
    <w:rsid w:val="00C606C9"/>
    <w:rsid w:val="00C60AEB"/>
    <w:rsid w:val="00C60C8D"/>
    <w:rsid w:val="00C60CB2"/>
    <w:rsid w:val="00C60D4A"/>
    <w:rsid w:val="00C61074"/>
    <w:rsid w:val="00C61219"/>
    <w:rsid w:val="00C612E1"/>
    <w:rsid w:val="00C618D4"/>
    <w:rsid w:val="00C61C58"/>
    <w:rsid w:val="00C61ED8"/>
    <w:rsid w:val="00C62186"/>
    <w:rsid w:val="00C622A0"/>
    <w:rsid w:val="00C622E3"/>
    <w:rsid w:val="00C623F8"/>
    <w:rsid w:val="00C626C8"/>
    <w:rsid w:val="00C63042"/>
    <w:rsid w:val="00C63252"/>
    <w:rsid w:val="00C638DC"/>
    <w:rsid w:val="00C63962"/>
    <w:rsid w:val="00C63B39"/>
    <w:rsid w:val="00C63DF0"/>
    <w:rsid w:val="00C63E4C"/>
    <w:rsid w:val="00C6400D"/>
    <w:rsid w:val="00C6405A"/>
    <w:rsid w:val="00C643E1"/>
    <w:rsid w:val="00C6459D"/>
    <w:rsid w:val="00C646B0"/>
    <w:rsid w:val="00C648FA"/>
    <w:rsid w:val="00C64943"/>
    <w:rsid w:val="00C64973"/>
    <w:rsid w:val="00C64AE4"/>
    <w:rsid w:val="00C64B40"/>
    <w:rsid w:val="00C64CFB"/>
    <w:rsid w:val="00C651E8"/>
    <w:rsid w:val="00C653E8"/>
    <w:rsid w:val="00C653F7"/>
    <w:rsid w:val="00C65841"/>
    <w:rsid w:val="00C65BD1"/>
    <w:rsid w:val="00C65CCF"/>
    <w:rsid w:val="00C65E8C"/>
    <w:rsid w:val="00C66307"/>
    <w:rsid w:val="00C66CBB"/>
    <w:rsid w:val="00C66CC2"/>
    <w:rsid w:val="00C66D43"/>
    <w:rsid w:val="00C66DD5"/>
    <w:rsid w:val="00C66F32"/>
    <w:rsid w:val="00C66FA0"/>
    <w:rsid w:val="00C673B9"/>
    <w:rsid w:val="00C6754D"/>
    <w:rsid w:val="00C679AD"/>
    <w:rsid w:val="00C67A19"/>
    <w:rsid w:val="00C67DB6"/>
    <w:rsid w:val="00C67DEF"/>
    <w:rsid w:val="00C67E10"/>
    <w:rsid w:val="00C67E5D"/>
    <w:rsid w:val="00C67E5F"/>
    <w:rsid w:val="00C67F38"/>
    <w:rsid w:val="00C70013"/>
    <w:rsid w:val="00C70842"/>
    <w:rsid w:val="00C7091C"/>
    <w:rsid w:val="00C70990"/>
    <w:rsid w:val="00C70B88"/>
    <w:rsid w:val="00C70B8B"/>
    <w:rsid w:val="00C70BDB"/>
    <w:rsid w:val="00C70E0F"/>
    <w:rsid w:val="00C711AC"/>
    <w:rsid w:val="00C7124B"/>
    <w:rsid w:val="00C713D7"/>
    <w:rsid w:val="00C71668"/>
    <w:rsid w:val="00C71E46"/>
    <w:rsid w:val="00C71EF5"/>
    <w:rsid w:val="00C72A34"/>
    <w:rsid w:val="00C72B18"/>
    <w:rsid w:val="00C72D71"/>
    <w:rsid w:val="00C72E77"/>
    <w:rsid w:val="00C73452"/>
    <w:rsid w:val="00C7374E"/>
    <w:rsid w:val="00C737CF"/>
    <w:rsid w:val="00C738F6"/>
    <w:rsid w:val="00C73A9E"/>
    <w:rsid w:val="00C73BE0"/>
    <w:rsid w:val="00C73CF0"/>
    <w:rsid w:val="00C73D93"/>
    <w:rsid w:val="00C73FBA"/>
    <w:rsid w:val="00C740FB"/>
    <w:rsid w:val="00C7445B"/>
    <w:rsid w:val="00C7473E"/>
    <w:rsid w:val="00C7478B"/>
    <w:rsid w:val="00C749C9"/>
    <w:rsid w:val="00C74A14"/>
    <w:rsid w:val="00C74AB3"/>
    <w:rsid w:val="00C74D12"/>
    <w:rsid w:val="00C74D90"/>
    <w:rsid w:val="00C74E63"/>
    <w:rsid w:val="00C75027"/>
    <w:rsid w:val="00C75195"/>
    <w:rsid w:val="00C752FD"/>
    <w:rsid w:val="00C753A9"/>
    <w:rsid w:val="00C75AA8"/>
    <w:rsid w:val="00C75F6D"/>
    <w:rsid w:val="00C76401"/>
    <w:rsid w:val="00C7665F"/>
    <w:rsid w:val="00C76679"/>
    <w:rsid w:val="00C7672B"/>
    <w:rsid w:val="00C7687E"/>
    <w:rsid w:val="00C76885"/>
    <w:rsid w:val="00C76BF7"/>
    <w:rsid w:val="00C76F0C"/>
    <w:rsid w:val="00C774A6"/>
    <w:rsid w:val="00C77513"/>
    <w:rsid w:val="00C7754A"/>
    <w:rsid w:val="00C7781E"/>
    <w:rsid w:val="00C77C0F"/>
    <w:rsid w:val="00C77C49"/>
    <w:rsid w:val="00C77D16"/>
    <w:rsid w:val="00C80189"/>
    <w:rsid w:val="00C801E9"/>
    <w:rsid w:val="00C80B66"/>
    <w:rsid w:val="00C810F8"/>
    <w:rsid w:val="00C811D7"/>
    <w:rsid w:val="00C81330"/>
    <w:rsid w:val="00C81469"/>
    <w:rsid w:val="00C814D5"/>
    <w:rsid w:val="00C814DD"/>
    <w:rsid w:val="00C817FA"/>
    <w:rsid w:val="00C81A1F"/>
    <w:rsid w:val="00C81B34"/>
    <w:rsid w:val="00C81D52"/>
    <w:rsid w:val="00C81FAA"/>
    <w:rsid w:val="00C82106"/>
    <w:rsid w:val="00C82404"/>
    <w:rsid w:val="00C8253E"/>
    <w:rsid w:val="00C82559"/>
    <w:rsid w:val="00C827BF"/>
    <w:rsid w:val="00C829AD"/>
    <w:rsid w:val="00C82B11"/>
    <w:rsid w:val="00C82B6D"/>
    <w:rsid w:val="00C82BB2"/>
    <w:rsid w:val="00C83088"/>
    <w:rsid w:val="00C833A8"/>
    <w:rsid w:val="00C8342D"/>
    <w:rsid w:val="00C8358B"/>
    <w:rsid w:val="00C837A6"/>
    <w:rsid w:val="00C837F6"/>
    <w:rsid w:val="00C83864"/>
    <w:rsid w:val="00C83E97"/>
    <w:rsid w:val="00C83F8A"/>
    <w:rsid w:val="00C840F8"/>
    <w:rsid w:val="00C8430F"/>
    <w:rsid w:val="00C844FE"/>
    <w:rsid w:val="00C849E3"/>
    <w:rsid w:val="00C84CED"/>
    <w:rsid w:val="00C84EEA"/>
    <w:rsid w:val="00C84F54"/>
    <w:rsid w:val="00C84FD9"/>
    <w:rsid w:val="00C85435"/>
    <w:rsid w:val="00C85636"/>
    <w:rsid w:val="00C8564B"/>
    <w:rsid w:val="00C859BC"/>
    <w:rsid w:val="00C860E7"/>
    <w:rsid w:val="00C860FC"/>
    <w:rsid w:val="00C862AB"/>
    <w:rsid w:val="00C8633E"/>
    <w:rsid w:val="00C86A20"/>
    <w:rsid w:val="00C86A89"/>
    <w:rsid w:val="00C86C09"/>
    <w:rsid w:val="00C86C18"/>
    <w:rsid w:val="00C86C1A"/>
    <w:rsid w:val="00C86C6B"/>
    <w:rsid w:val="00C86F6F"/>
    <w:rsid w:val="00C86FE6"/>
    <w:rsid w:val="00C87059"/>
    <w:rsid w:val="00C873A7"/>
    <w:rsid w:val="00C8740E"/>
    <w:rsid w:val="00C876B8"/>
    <w:rsid w:val="00C8771B"/>
    <w:rsid w:val="00C87756"/>
    <w:rsid w:val="00C8776D"/>
    <w:rsid w:val="00C877A7"/>
    <w:rsid w:val="00C877EF"/>
    <w:rsid w:val="00C87959"/>
    <w:rsid w:val="00C87CE8"/>
    <w:rsid w:val="00C90024"/>
    <w:rsid w:val="00C90085"/>
    <w:rsid w:val="00C9014D"/>
    <w:rsid w:val="00C90418"/>
    <w:rsid w:val="00C9056A"/>
    <w:rsid w:val="00C90870"/>
    <w:rsid w:val="00C90924"/>
    <w:rsid w:val="00C90A91"/>
    <w:rsid w:val="00C90CCF"/>
    <w:rsid w:val="00C90CF1"/>
    <w:rsid w:val="00C91110"/>
    <w:rsid w:val="00C911E3"/>
    <w:rsid w:val="00C91247"/>
    <w:rsid w:val="00C9131F"/>
    <w:rsid w:val="00C915E5"/>
    <w:rsid w:val="00C917FA"/>
    <w:rsid w:val="00C917FB"/>
    <w:rsid w:val="00C91808"/>
    <w:rsid w:val="00C91AC3"/>
    <w:rsid w:val="00C91C58"/>
    <w:rsid w:val="00C91E5C"/>
    <w:rsid w:val="00C91E9D"/>
    <w:rsid w:val="00C91F36"/>
    <w:rsid w:val="00C9201B"/>
    <w:rsid w:val="00C92589"/>
    <w:rsid w:val="00C9274E"/>
    <w:rsid w:val="00C92BA6"/>
    <w:rsid w:val="00C92C06"/>
    <w:rsid w:val="00C92C2C"/>
    <w:rsid w:val="00C93041"/>
    <w:rsid w:val="00C9306B"/>
    <w:rsid w:val="00C932BE"/>
    <w:rsid w:val="00C932D9"/>
    <w:rsid w:val="00C93596"/>
    <w:rsid w:val="00C935E8"/>
    <w:rsid w:val="00C93633"/>
    <w:rsid w:val="00C9386E"/>
    <w:rsid w:val="00C939F9"/>
    <w:rsid w:val="00C93E00"/>
    <w:rsid w:val="00C940E2"/>
    <w:rsid w:val="00C94211"/>
    <w:rsid w:val="00C9464B"/>
    <w:rsid w:val="00C94864"/>
    <w:rsid w:val="00C9487F"/>
    <w:rsid w:val="00C94B0C"/>
    <w:rsid w:val="00C94C11"/>
    <w:rsid w:val="00C94C69"/>
    <w:rsid w:val="00C94D3D"/>
    <w:rsid w:val="00C94DAD"/>
    <w:rsid w:val="00C94E08"/>
    <w:rsid w:val="00C94E3B"/>
    <w:rsid w:val="00C951A2"/>
    <w:rsid w:val="00C956F1"/>
    <w:rsid w:val="00C95701"/>
    <w:rsid w:val="00C958D9"/>
    <w:rsid w:val="00C958EF"/>
    <w:rsid w:val="00C95EF3"/>
    <w:rsid w:val="00C95F17"/>
    <w:rsid w:val="00C95FB5"/>
    <w:rsid w:val="00C96023"/>
    <w:rsid w:val="00C9611E"/>
    <w:rsid w:val="00C961F5"/>
    <w:rsid w:val="00C96934"/>
    <w:rsid w:val="00C9698C"/>
    <w:rsid w:val="00C96A3A"/>
    <w:rsid w:val="00C96B0D"/>
    <w:rsid w:val="00C96B73"/>
    <w:rsid w:val="00C96C4E"/>
    <w:rsid w:val="00C96CCB"/>
    <w:rsid w:val="00C96DD4"/>
    <w:rsid w:val="00C9736F"/>
    <w:rsid w:val="00C9767F"/>
    <w:rsid w:val="00C978FF"/>
    <w:rsid w:val="00C97C0C"/>
    <w:rsid w:val="00C97E53"/>
    <w:rsid w:val="00C97EF9"/>
    <w:rsid w:val="00C97FF7"/>
    <w:rsid w:val="00CA0304"/>
    <w:rsid w:val="00CA080B"/>
    <w:rsid w:val="00CA0A09"/>
    <w:rsid w:val="00CA0C4B"/>
    <w:rsid w:val="00CA0CFE"/>
    <w:rsid w:val="00CA0DBC"/>
    <w:rsid w:val="00CA10F0"/>
    <w:rsid w:val="00CA1215"/>
    <w:rsid w:val="00CA1328"/>
    <w:rsid w:val="00CA1B9D"/>
    <w:rsid w:val="00CA20BF"/>
    <w:rsid w:val="00CA2111"/>
    <w:rsid w:val="00CA21FC"/>
    <w:rsid w:val="00CA227C"/>
    <w:rsid w:val="00CA22AE"/>
    <w:rsid w:val="00CA2516"/>
    <w:rsid w:val="00CA2521"/>
    <w:rsid w:val="00CA253D"/>
    <w:rsid w:val="00CA26FB"/>
    <w:rsid w:val="00CA271F"/>
    <w:rsid w:val="00CA28B8"/>
    <w:rsid w:val="00CA2957"/>
    <w:rsid w:val="00CA2A43"/>
    <w:rsid w:val="00CA2B45"/>
    <w:rsid w:val="00CA2D74"/>
    <w:rsid w:val="00CA2E7C"/>
    <w:rsid w:val="00CA2E8C"/>
    <w:rsid w:val="00CA360D"/>
    <w:rsid w:val="00CA364B"/>
    <w:rsid w:val="00CA379A"/>
    <w:rsid w:val="00CA3DED"/>
    <w:rsid w:val="00CA4131"/>
    <w:rsid w:val="00CA4314"/>
    <w:rsid w:val="00CA43F4"/>
    <w:rsid w:val="00CA444D"/>
    <w:rsid w:val="00CA45F9"/>
    <w:rsid w:val="00CA4646"/>
    <w:rsid w:val="00CA4753"/>
    <w:rsid w:val="00CA490B"/>
    <w:rsid w:val="00CA4AC2"/>
    <w:rsid w:val="00CA4B8C"/>
    <w:rsid w:val="00CA4C50"/>
    <w:rsid w:val="00CA4C7F"/>
    <w:rsid w:val="00CA4CF6"/>
    <w:rsid w:val="00CA5054"/>
    <w:rsid w:val="00CA505B"/>
    <w:rsid w:val="00CA515B"/>
    <w:rsid w:val="00CA5220"/>
    <w:rsid w:val="00CA5277"/>
    <w:rsid w:val="00CA552D"/>
    <w:rsid w:val="00CA5607"/>
    <w:rsid w:val="00CA5C64"/>
    <w:rsid w:val="00CA5D6B"/>
    <w:rsid w:val="00CA5DD1"/>
    <w:rsid w:val="00CA5E17"/>
    <w:rsid w:val="00CA604B"/>
    <w:rsid w:val="00CA6307"/>
    <w:rsid w:val="00CA6442"/>
    <w:rsid w:val="00CA6477"/>
    <w:rsid w:val="00CA64A4"/>
    <w:rsid w:val="00CA64F1"/>
    <w:rsid w:val="00CA6759"/>
    <w:rsid w:val="00CA69C5"/>
    <w:rsid w:val="00CA6B5E"/>
    <w:rsid w:val="00CA6C3C"/>
    <w:rsid w:val="00CA6CE6"/>
    <w:rsid w:val="00CA6D30"/>
    <w:rsid w:val="00CA7122"/>
    <w:rsid w:val="00CA726B"/>
    <w:rsid w:val="00CA7364"/>
    <w:rsid w:val="00CA74D8"/>
    <w:rsid w:val="00CA77E4"/>
    <w:rsid w:val="00CA78A9"/>
    <w:rsid w:val="00CA7CC3"/>
    <w:rsid w:val="00CA7EE0"/>
    <w:rsid w:val="00CA7F60"/>
    <w:rsid w:val="00CB01CD"/>
    <w:rsid w:val="00CB09F2"/>
    <w:rsid w:val="00CB0AEF"/>
    <w:rsid w:val="00CB0BDA"/>
    <w:rsid w:val="00CB0C56"/>
    <w:rsid w:val="00CB0C90"/>
    <w:rsid w:val="00CB0D30"/>
    <w:rsid w:val="00CB0DE6"/>
    <w:rsid w:val="00CB1036"/>
    <w:rsid w:val="00CB1263"/>
    <w:rsid w:val="00CB13CA"/>
    <w:rsid w:val="00CB145A"/>
    <w:rsid w:val="00CB15D3"/>
    <w:rsid w:val="00CB1800"/>
    <w:rsid w:val="00CB192B"/>
    <w:rsid w:val="00CB19A5"/>
    <w:rsid w:val="00CB1A98"/>
    <w:rsid w:val="00CB1C42"/>
    <w:rsid w:val="00CB1D42"/>
    <w:rsid w:val="00CB2096"/>
    <w:rsid w:val="00CB20F3"/>
    <w:rsid w:val="00CB21E1"/>
    <w:rsid w:val="00CB2259"/>
    <w:rsid w:val="00CB2901"/>
    <w:rsid w:val="00CB2C08"/>
    <w:rsid w:val="00CB3336"/>
    <w:rsid w:val="00CB3345"/>
    <w:rsid w:val="00CB3B66"/>
    <w:rsid w:val="00CB3E78"/>
    <w:rsid w:val="00CB418E"/>
    <w:rsid w:val="00CB4251"/>
    <w:rsid w:val="00CB434D"/>
    <w:rsid w:val="00CB484E"/>
    <w:rsid w:val="00CB4B6E"/>
    <w:rsid w:val="00CB4B76"/>
    <w:rsid w:val="00CB4DC4"/>
    <w:rsid w:val="00CB50F8"/>
    <w:rsid w:val="00CB5464"/>
    <w:rsid w:val="00CB55A0"/>
    <w:rsid w:val="00CB568B"/>
    <w:rsid w:val="00CB5868"/>
    <w:rsid w:val="00CB587B"/>
    <w:rsid w:val="00CB5EEA"/>
    <w:rsid w:val="00CB63D4"/>
    <w:rsid w:val="00CB65F0"/>
    <w:rsid w:val="00CB6679"/>
    <w:rsid w:val="00CB671A"/>
    <w:rsid w:val="00CB67D5"/>
    <w:rsid w:val="00CB692C"/>
    <w:rsid w:val="00CB69A2"/>
    <w:rsid w:val="00CB6B45"/>
    <w:rsid w:val="00CB6C0B"/>
    <w:rsid w:val="00CB725B"/>
    <w:rsid w:val="00CB731E"/>
    <w:rsid w:val="00CB73D0"/>
    <w:rsid w:val="00CB74D3"/>
    <w:rsid w:val="00CB76B7"/>
    <w:rsid w:val="00CB76F5"/>
    <w:rsid w:val="00CB7995"/>
    <w:rsid w:val="00CB7F4A"/>
    <w:rsid w:val="00CC0251"/>
    <w:rsid w:val="00CC0419"/>
    <w:rsid w:val="00CC0456"/>
    <w:rsid w:val="00CC0467"/>
    <w:rsid w:val="00CC07BD"/>
    <w:rsid w:val="00CC098D"/>
    <w:rsid w:val="00CC09A4"/>
    <w:rsid w:val="00CC0A6E"/>
    <w:rsid w:val="00CC0AEE"/>
    <w:rsid w:val="00CC0C11"/>
    <w:rsid w:val="00CC0F9F"/>
    <w:rsid w:val="00CC0FFC"/>
    <w:rsid w:val="00CC105F"/>
    <w:rsid w:val="00CC123D"/>
    <w:rsid w:val="00CC1546"/>
    <w:rsid w:val="00CC1777"/>
    <w:rsid w:val="00CC1B52"/>
    <w:rsid w:val="00CC1BBE"/>
    <w:rsid w:val="00CC1DCF"/>
    <w:rsid w:val="00CC1F1D"/>
    <w:rsid w:val="00CC22B7"/>
    <w:rsid w:val="00CC2354"/>
    <w:rsid w:val="00CC2652"/>
    <w:rsid w:val="00CC29B3"/>
    <w:rsid w:val="00CC2B75"/>
    <w:rsid w:val="00CC2C82"/>
    <w:rsid w:val="00CC2DB3"/>
    <w:rsid w:val="00CC2E87"/>
    <w:rsid w:val="00CC2FAE"/>
    <w:rsid w:val="00CC2FE9"/>
    <w:rsid w:val="00CC3207"/>
    <w:rsid w:val="00CC349E"/>
    <w:rsid w:val="00CC38EA"/>
    <w:rsid w:val="00CC40E5"/>
    <w:rsid w:val="00CC41BC"/>
    <w:rsid w:val="00CC4396"/>
    <w:rsid w:val="00CC448C"/>
    <w:rsid w:val="00CC4B58"/>
    <w:rsid w:val="00CC4BFB"/>
    <w:rsid w:val="00CC4C9A"/>
    <w:rsid w:val="00CC4EF7"/>
    <w:rsid w:val="00CC4F2D"/>
    <w:rsid w:val="00CC4F6F"/>
    <w:rsid w:val="00CC4FD2"/>
    <w:rsid w:val="00CC5145"/>
    <w:rsid w:val="00CC51A3"/>
    <w:rsid w:val="00CC51B4"/>
    <w:rsid w:val="00CC5873"/>
    <w:rsid w:val="00CC58B9"/>
    <w:rsid w:val="00CC5B8B"/>
    <w:rsid w:val="00CC5BAB"/>
    <w:rsid w:val="00CC5C7A"/>
    <w:rsid w:val="00CC5D8E"/>
    <w:rsid w:val="00CC5E7B"/>
    <w:rsid w:val="00CC696D"/>
    <w:rsid w:val="00CC69C3"/>
    <w:rsid w:val="00CC6A94"/>
    <w:rsid w:val="00CC6CB4"/>
    <w:rsid w:val="00CC6EA8"/>
    <w:rsid w:val="00CC6F7C"/>
    <w:rsid w:val="00CC7283"/>
    <w:rsid w:val="00CC75C1"/>
    <w:rsid w:val="00CC7725"/>
    <w:rsid w:val="00CC7746"/>
    <w:rsid w:val="00CC7848"/>
    <w:rsid w:val="00CC795D"/>
    <w:rsid w:val="00CC7DB6"/>
    <w:rsid w:val="00CC7F64"/>
    <w:rsid w:val="00CD0072"/>
    <w:rsid w:val="00CD0095"/>
    <w:rsid w:val="00CD05EB"/>
    <w:rsid w:val="00CD0C8D"/>
    <w:rsid w:val="00CD0F7B"/>
    <w:rsid w:val="00CD1060"/>
    <w:rsid w:val="00CD113A"/>
    <w:rsid w:val="00CD14EE"/>
    <w:rsid w:val="00CD156A"/>
    <w:rsid w:val="00CD16F0"/>
    <w:rsid w:val="00CD1719"/>
    <w:rsid w:val="00CD17CF"/>
    <w:rsid w:val="00CD1801"/>
    <w:rsid w:val="00CD1A9F"/>
    <w:rsid w:val="00CD1AE8"/>
    <w:rsid w:val="00CD1B00"/>
    <w:rsid w:val="00CD1BDC"/>
    <w:rsid w:val="00CD1F1F"/>
    <w:rsid w:val="00CD2177"/>
    <w:rsid w:val="00CD218A"/>
    <w:rsid w:val="00CD22C2"/>
    <w:rsid w:val="00CD23B3"/>
    <w:rsid w:val="00CD2430"/>
    <w:rsid w:val="00CD25F3"/>
    <w:rsid w:val="00CD28B6"/>
    <w:rsid w:val="00CD2942"/>
    <w:rsid w:val="00CD2B6A"/>
    <w:rsid w:val="00CD2C71"/>
    <w:rsid w:val="00CD3267"/>
    <w:rsid w:val="00CD3453"/>
    <w:rsid w:val="00CD3639"/>
    <w:rsid w:val="00CD3657"/>
    <w:rsid w:val="00CD3931"/>
    <w:rsid w:val="00CD3A40"/>
    <w:rsid w:val="00CD3D07"/>
    <w:rsid w:val="00CD3D28"/>
    <w:rsid w:val="00CD3E98"/>
    <w:rsid w:val="00CD3F45"/>
    <w:rsid w:val="00CD406F"/>
    <w:rsid w:val="00CD40CE"/>
    <w:rsid w:val="00CD40F8"/>
    <w:rsid w:val="00CD4474"/>
    <w:rsid w:val="00CD451F"/>
    <w:rsid w:val="00CD4626"/>
    <w:rsid w:val="00CD4727"/>
    <w:rsid w:val="00CD4DF8"/>
    <w:rsid w:val="00CD4E03"/>
    <w:rsid w:val="00CD5279"/>
    <w:rsid w:val="00CD52C6"/>
    <w:rsid w:val="00CD548E"/>
    <w:rsid w:val="00CD5551"/>
    <w:rsid w:val="00CD567E"/>
    <w:rsid w:val="00CD5711"/>
    <w:rsid w:val="00CD5759"/>
    <w:rsid w:val="00CD57AD"/>
    <w:rsid w:val="00CD5A4B"/>
    <w:rsid w:val="00CD5B00"/>
    <w:rsid w:val="00CD5BE8"/>
    <w:rsid w:val="00CD5E37"/>
    <w:rsid w:val="00CD641B"/>
    <w:rsid w:val="00CD652A"/>
    <w:rsid w:val="00CD6AA9"/>
    <w:rsid w:val="00CD6D78"/>
    <w:rsid w:val="00CD6E21"/>
    <w:rsid w:val="00CD6E8F"/>
    <w:rsid w:val="00CD6EC2"/>
    <w:rsid w:val="00CD70E2"/>
    <w:rsid w:val="00CD73CF"/>
    <w:rsid w:val="00CD73F1"/>
    <w:rsid w:val="00CD76E1"/>
    <w:rsid w:val="00CD780F"/>
    <w:rsid w:val="00CD785F"/>
    <w:rsid w:val="00CD78B5"/>
    <w:rsid w:val="00CD7B27"/>
    <w:rsid w:val="00CD7DD0"/>
    <w:rsid w:val="00CE0063"/>
    <w:rsid w:val="00CE00A5"/>
    <w:rsid w:val="00CE032B"/>
    <w:rsid w:val="00CE04FB"/>
    <w:rsid w:val="00CE060F"/>
    <w:rsid w:val="00CE0830"/>
    <w:rsid w:val="00CE0E84"/>
    <w:rsid w:val="00CE1326"/>
    <w:rsid w:val="00CE13B0"/>
    <w:rsid w:val="00CE13B2"/>
    <w:rsid w:val="00CE1819"/>
    <w:rsid w:val="00CE1840"/>
    <w:rsid w:val="00CE1895"/>
    <w:rsid w:val="00CE1DBA"/>
    <w:rsid w:val="00CE21D5"/>
    <w:rsid w:val="00CE23BE"/>
    <w:rsid w:val="00CE267D"/>
    <w:rsid w:val="00CE2887"/>
    <w:rsid w:val="00CE2DA3"/>
    <w:rsid w:val="00CE2F59"/>
    <w:rsid w:val="00CE302B"/>
    <w:rsid w:val="00CE31CB"/>
    <w:rsid w:val="00CE3228"/>
    <w:rsid w:val="00CE3445"/>
    <w:rsid w:val="00CE36D9"/>
    <w:rsid w:val="00CE3792"/>
    <w:rsid w:val="00CE37FA"/>
    <w:rsid w:val="00CE3AB7"/>
    <w:rsid w:val="00CE3C68"/>
    <w:rsid w:val="00CE3EEB"/>
    <w:rsid w:val="00CE3EF2"/>
    <w:rsid w:val="00CE3F3D"/>
    <w:rsid w:val="00CE443F"/>
    <w:rsid w:val="00CE4593"/>
    <w:rsid w:val="00CE4887"/>
    <w:rsid w:val="00CE4BD9"/>
    <w:rsid w:val="00CE4CF8"/>
    <w:rsid w:val="00CE4D52"/>
    <w:rsid w:val="00CE4EE2"/>
    <w:rsid w:val="00CE4F51"/>
    <w:rsid w:val="00CE5167"/>
    <w:rsid w:val="00CE518B"/>
    <w:rsid w:val="00CE5307"/>
    <w:rsid w:val="00CE5424"/>
    <w:rsid w:val="00CE5800"/>
    <w:rsid w:val="00CE5844"/>
    <w:rsid w:val="00CE5860"/>
    <w:rsid w:val="00CE588A"/>
    <w:rsid w:val="00CE5922"/>
    <w:rsid w:val="00CE594C"/>
    <w:rsid w:val="00CE5A4F"/>
    <w:rsid w:val="00CE5B15"/>
    <w:rsid w:val="00CE5C33"/>
    <w:rsid w:val="00CE61D3"/>
    <w:rsid w:val="00CE61F4"/>
    <w:rsid w:val="00CE6385"/>
    <w:rsid w:val="00CE643E"/>
    <w:rsid w:val="00CE6617"/>
    <w:rsid w:val="00CE6683"/>
    <w:rsid w:val="00CE6ABD"/>
    <w:rsid w:val="00CE6D69"/>
    <w:rsid w:val="00CE6EFD"/>
    <w:rsid w:val="00CE742B"/>
    <w:rsid w:val="00CE75F8"/>
    <w:rsid w:val="00CE7685"/>
    <w:rsid w:val="00CE773A"/>
    <w:rsid w:val="00CE7D35"/>
    <w:rsid w:val="00CE7DAE"/>
    <w:rsid w:val="00CE7DD6"/>
    <w:rsid w:val="00CF031B"/>
    <w:rsid w:val="00CF04EE"/>
    <w:rsid w:val="00CF08BD"/>
    <w:rsid w:val="00CF0C72"/>
    <w:rsid w:val="00CF0CF2"/>
    <w:rsid w:val="00CF107A"/>
    <w:rsid w:val="00CF1126"/>
    <w:rsid w:val="00CF118B"/>
    <w:rsid w:val="00CF157D"/>
    <w:rsid w:val="00CF167D"/>
    <w:rsid w:val="00CF1CC5"/>
    <w:rsid w:val="00CF21E4"/>
    <w:rsid w:val="00CF2258"/>
    <w:rsid w:val="00CF24C2"/>
    <w:rsid w:val="00CF2610"/>
    <w:rsid w:val="00CF2658"/>
    <w:rsid w:val="00CF266F"/>
    <w:rsid w:val="00CF2699"/>
    <w:rsid w:val="00CF279E"/>
    <w:rsid w:val="00CF29C7"/>
    <w:rsid w:val="00CF2DE4"/>
    <w:rsid w:val="00CF2F6B"/>
    <w:rsid w:val="00CF3192"/>
    <w:rsid w:val="00CF31FC"/>
    <w:rsid w:val="00CF32A6"/>
    <w:rsid w:val="00CF378D"/>
    <w:rsid w:val="00CF3B9D"/>
    <w:rsid w:val="00CF3DFA"/>
    <w:rsid w:val="00CF3E8B"/>
    <w:rsid w:val="00CF3F3D"/>
    <w:rsid w:val="00CF41A5"/>
    <w:rsid w:val="00CF42B6"/>
    <w:rsid w:val="00CF4346"/>
    <w:rsid w:val="00CF4588"/>
    <w:rsid w:val="00CF46A6"/>
    <w:rsid w:val="00CF46FC"/>
    <w:rsid w:val="00CF4B72"/>
    <w:rsid w:val="00CF4D73"/>
    <w:rsid w:val="00CF4DDE"/>
    <w:rsid w:val="00CF4E87"/>
    <w:rsid w:val="00CF53A0"/>
    <w:rsid w:val="00CF5499"/>
    <w:rsid w:val="00CF568F"/>
    <w:rsid w:val="00CF56A3"/>
    <w:rsid w:val="00CF57F4"/>
    <w:rsid w:val="00CF5CF7"/>
    <w:rsid w:val="00CF5FB7"/>
    <w:rsid w:val="00CF60DC"/>
    <w:rsid w:val="00CF6333"/>
    <w:rsid w:val="00CF643C"/>
    <w:rsid w:val="00CF64F8"/>
    <w:rsid w:val="00CF651E"/>
    <w:rsid w:val="00CF6AAD"/>
    <w:rsid w:val="00CF6AB9"/>
    <w:rsid w:val="00CF6AED"/>
    <w:rsid w:val="00CF6B8A"/>
    <w:rsid w:val="00CF6BB2"/>
    <w:rsid w:val="00CF6CD3"/>
    <w:rsid w:val="00CF6E2E"/>
    <w:rsid w:val="00CF6E45"/>
    <w:rsid w:val="00CF6EB0"/>
    <w:rsid w:val="00CF7123"/>
    <w:rsid w:val="00CF7610"/>
    <w:rsid w:val="00CF790A"/>
    <w:rsid w:val="00CF7C19"/>
    <w:rsid w:val="00CF7FEA"/>
    <w:rsid w:val="00D00071"/>
    <w:rsid w:val="00D00252"/>
    <w:rsid w:val="00D0031A"/>
    <w:rsid w:val="00D007DE"/>
    <w:rsid w:val="00D00856"/>
    <w:rsid w:val="00D00B3F"/>
    <w:rsid w:val="00D00C17"/>
    <w:rsid w:val="00D00C6F"/>
    <w:rsid w:val="00D00D16"/>
    <w:rsid w:val="00D00D24"/>
    <w:rsid w:val="00D00F58"/>
    <w:rsid w:val="00D00F8E"/>
    <w:rsid w:val="00D0114E"/>
    <w:rsid w:val="00D01202"/>
    <w:rsid w:val="00D013E7"/>
    <w:rsid w:val="00D013FD"/>
    <w:rsid w:val="00D015A6"/>
    <w:rsid w:val="00D01739"/>
    <w:rsid w:val="00D01A78"/>
    <w:rsid w:val="00D01E77"/>
    <w:rsid w:val="00D02502"/>
    <w:rsid w:val="00D0271E"/>
    <w:rsid w:val="00D029DA"/>
    <w:rsid w:val="00D02D35"/>
    <w:rsid w:val="00D02E0E"/>
    <w:rsid w:val="00D02E9F"/>
    <w:rsid w:val="00D02EC7"/>
    <w:rsid w:val="00D02F82"/>
    <w:rsid w:val="00D02FE3"/>
    <w:rsid w:val="00D03704"/>
    <w:rsid w:val="00D03CC4"/>
    <w:rsid w:val="00D03EFF"/>
    <w:rsid w:val="00D04143"/>
    <w:rsid w:val="00D0457B"/>
    <w:rsid w:val="00D046B7"/>
    <w:rsid w:val="00D046E8"/>
    <w:rsid w:val="00D04964"/>
    <w:rsid w:val="00D04E23"/>
    <w:rsid w:val="00D050C6"/>
    <w:rsid w:val="00D05346"/>
    <w:rsid w:val="00D05495"/>
    <w:rsid w:val="00D054C7"/>
    <w:rsid w:val="00D05B3E"/>
    <w:rsid w:val="00D061B3"/>
    <w:rsid w:val="00D06223"/>
    <w:rsid w:val="00D06293"/>
    <w:rsid w:val="00D065E4"/>
    <w:rsid w:val="00D065FD"/>
    <w:rsid w:val="00D068BF"/>
    <w:rsid w:val="00D068DA"/>
    <w:rsid w:val="00D06945"/>
    <w:rsid w:val="00D0694B"/>
    <w:rsid w:val="00D06A71"/>
    <w:rsid w:val="00D06B1D"/>
    <w:rsid w:val="00D06CEE"/>
    <w:rsid w:val="00D06DCC"/>
    <w:rsid w:val="00D071F4"/>
    <w:rsid w:val="00D072ED"/>
    <w:rsid w:val="00D07328"/>
    <w:rsid w:val="00D074D7"/>
    <w:rsid w:val="00D07819"/>
    <w:rsid w:val="00D07B19"/>
    <w:rsid w:val="00D07BFB"/>
    <w:rsid w:val="00D07C30"/>
    <w:rsid w:val="00D07C62"/>
    <w:rsid w:val="00D07D1F"/>
    <w:rsid w:val="00D07D3C"/>
    <w:rsid w:val="00D07E26"/>
    <w:rsid w:val="00D07F8C"/>
    <w:rsid w:val="00D102E9"/>
    <w:rsid w:val="00D105D7"/>
    <w:rsid w:val="00D106ED"/>
    <w:rsid w:val="00D108F0"/>
    <w:rsid w:val="00D10C54"/>
    <w:rsid w:val="00D10D56"/>
    <w:rsid w:val="00D10E05"/>
    <w:rsid w:val="00D11102"/>
    <w:rsid w:val="00D111AE"/>
    <w:rsid w:val="00D1136A"/>
    <w:rsid w:val="00D11410"/>
    <w:rsid w:val="00D1150D"/>
    <w:rsid w:val="00D11840"/>
    <w:rsid w:val="00D11AFA"/>
    <w:rsid w:val="00D11B5B"/>
    <w:rsid w:val="00D11B90"/>
    <w:rsid w:val="00D11D4A"/>
    <w:rsid w:val="00D11E28"/>
    <w:rsid w:val="00D11EEF"/>
    <w:rsid w:val="00D12127"/>
    <w:rsid w:val="00D1215B"/>
    <w:rsid w:val="00D1257B"/>
    <w:rsid w:val="00D126D5"/>
    <w:rsid w:val="00D12B27"/>
    <w:rsid w:val="00D12D9D"/>
    <w:rsid w:val="00D12EF7"/>
    <w:rsid w:val="00D12F73"/>
    <w:rsid w:val="00D12FB8"/>
    <w:rsid w:val="00D12FFB"/>
    <w:rsid w:val="00D13191"/>
    <w:rsid w:val="00D13254"/>
    <w:rsid w:val="00D13739"/>
    <w:rsid w:val="00D13A7D"/>
    <w:rsid w:val="00D13C1B"/>
    <w:rsid w:val="00D13DAF"/>
    <w:rsid w:val="00D13E07"/>
    <w:rsid w:val="00D141B2"/>
    <w:rsid w:val="00D1435E"/>
    <w:rsid w:val="00D143AE"/>
    <w:rsid w:val="00D14511"/>
    <w:rsid w:val="00D149EC"/>
    <w:rsid w:val="00D14CCB"/>
    <w:rsid w:val="00D14E78"/>
    <w:rsid w:val="00D151B0"/>
    <w:rsid w:val="00D15406"/>
    <w:rsid w:val="00D15619"/>
    <w:rsid w:val="00D15686"/>
    <w:rsid w:val="00D15AD3"/>
    <w:rsid w:val="00D15BD9"/>
    <w:rsid w:val="00D15FE9"/>
    <w:rsid w:val="00D1624C"/>
    <w:rsid w:val="00D16275"/>
    <w:rsid w:val="00D163C4"/>
    <w:rsid w:val="00D1647D"/>
    <w:rsid w:val="00D164C1"/>
    <w:rsid w:val="00D164F1"/>
    <w:rsid w:val="00D16500"/>
    <w:rsid w:val="00D166DF"/>
    <w:rsid w:val="00D1684E"/>
    <w:rsid w:val="00D1692C"/>
    <w:rsid w:val="00D16B0B"/>
    <w:rsid w:val="00D16BDF"/>
    <w:rsid w:val="00D16D5A"/>
    <w:rsid w:val="00D16DAA"/>
    <w:rsid w:val="00D16E42"/>
    <w:rsid w:val="00D16EBC"/>
    <w:rsid w:val="00D16F6E"/>
    <w:rsid w:val="00D16FCD"/>
    <w:rsid w:val="00D171C7"/>
    <w:rsid w:val="00D17389"/>
    <w:rsid w:val="00D17786"/>
    <w:rsid w:val="00D17796"/>
    <w:rsid w:val="00D17957"/>
    <w:rsid w:val="00D179DB"/>
    <w:rsid w:val="00D17A73"/>
    <w:rsid w:val="00D17A77"/>
    <w:rsid w:val="00D17CFC"/>
    <w:rsid w:val="00D17D20"/>
    <w:rsid w:val="00D17E4E"/>
    <w:rsid w:val="00D17EA1"/>
    <w:rsid w:val="00D20229"/>
    <w:rsid w:val="00D205DF"/>
    <w:rsid w:val="00D209F0"/>
    <w:rsid w:val="00D20A20"/>
    <w:rsid w:val="00D20C5D"/>
    <w:rsid w:val="00D20EC1"/>
    <w:rsid w:val="00D21041"/>
    <w:rsid w:val="00D21893"/>
    <w:rsid w:val="00D21A9E"/>
    <w:rsid w:val="00D21AD8"/>
    <w:rsid w:val="00D21C6E"/>
    <w:rsid w:val="00D21F49"/>
    <w:rsid w:val="00D2237E"/>
    <w:rsid w:val="00D227A8"/>
    <w:rsid w:val="00D227CE"/>
    <w:rsid w:val="00D22A26"/>
    <w:rsid w:val="00D22C1F"/>
    <w:rsid w:val="00D22C52"/>
    <w:rsid w:val="00D22DB7"/>
    <w:rsid w:val="00D22F43"/>
    <w:rsid w:val="00D2305B"/>
    <w:rsid w:val="00D231FE"/>
    <w:rsid w:val="00D2372E"/>
    <w:rsid w:val="00D23835"/>
    <w:rsid w:val="00D2394A"/>
    <w:rsid w:val="00D23AE6"/>
    <w:rsid w:val="00D23B77"/>
    <w:rsid w:val="00D23C94"/>
    <w:rsid w:val="00D23CCE"/>
    <w:rsid w:val="00D2421E"/>
    <w:rsid w:val="00D2426F"/>
    <w:rsid w:val="00D242DB"/>
    <w:rsid w:val="00D244A3"/>
    <w:rsid w:val="00D244C8"/>
    <w:rsid w:val="00D244C9"/>
    <w:rsid w:val="00D24537"/>
    <w:rsid w:val="00D2453D"/>
    <w:rsid w:val="00D24765"/>
    <w:rsid w:val="00D248E0"/>
    <w:rsid w:val="00D248FC"/>
    <w:rsid w:val="00D24996"/>
    <w:rsid w:val="00D25049"/>
    <w:rsid w:val="00D2551D"/>
    <w:rsid w:val="00D2559D"/>
    <w:rsid w:val="00D256A1"/>
    <w:rsid w:val="00D25818"/>
    <w:rsid w:val="00D2582D"/>
    <w:rsid w:val="00D25BC3"/>
    <w:rsid w:val="00D25C78"/>
    <w:rsid w:val="00D25CF0"/>
    <w:rsid w:val="00D25FBF"/>
    <w:rsid w:val="00D2615A"/>
    <w:rsid w:val="00D261CE"/>
    <w:rsid w:val="00D266DA"/>
    <w:rsid w:val="00D267C5"/>
    <w:rsid w:val="00D26803"/>
    <w:rsid w:val="00D26A0F"/>
    <w:rsid w:val="00D26A88"/>
    <w:rsid w:val="00D26E1F"/>
    <w:rsid w:val="00D27079"/>
    <w:rsid w:val="00D27182"/>
    <w:rsid w:val="00D271AF"/>
    <w:rsid w:val="00D271DD"/>
    <w:rsid w:val="00D27369"/>
    <w:rsid w:val="00D27435"/>
    <w:rsid w:val="00D27467"/>
    <w:rsid w:val="00D27486"/>
    <w:rsid w:val="00D27494"/>
    <w:rsid w:val="00D2780C"/>
    <w:rsid w:val="00D27864"/>
    <w:rsid w:val="00D278C0"/>
    <w:rsid w:val="00D27982"/>
    <w:rsid w:val="00D27A8E"/>
    <w:rsid w:val="00D27B20"/>
    <w:rsid w:val="00D27BFC"/>
    <w:rsid w:val="00D27C4B"/>
    <w:rsid w:val="00D27C99"/>
    <w:rsid w:val="00D27D6B"/>
    <w:rsid w:val="00D27E98"/>
    <w:rsid w:val="00D27EFE"/>
    <w:rsid w:val="00D27F72"/>
    <w:rsid w:val="00D27FE0"/>
    <w:rsid w:val="00D30045"/>
    <w:rsid w:val="00D302A0"/>
    <w:rsid w:val="00D30627"/>
    <w:rsid w:val="00D30767"/>
    <w:rsid w:val="00D30950"/>
    <w:rsid w:val="00D3097C"/>
    <w:rsid w:val="00D3098C"/>
    <w:rsid w:val="00D30BBC"/>
    <w:rsid w:val="00D30C0B"/>
    <w:rsid w:val="00D30C27"/>
    <w:rsid w:val="00D30E4A"/>
    <w:rsid w:val="00D31367"/>
    <w:rsid w:val="00D31533"/>
    <w:rsid w:val="00D3170B"/>
    <w:rsid w:val="00D3170F"/>
    <w:rsid w:val="00D31730"/>
    <w:rsid w:val="00D31975"/>
    <w:rsid w:val="00D319BB"/>
    <w:rsid w:val="00D31B62"/>
    <w:rsid w:val="00D31EFE"/>
    <w:rsid w:val="00D31FF2"/>
    <w:rsid w:val="00D32189"/>
    <w:rsid w:val="00D321AD"/>
    <w:rsid w:val="00D321DD"/>
    <w:rsid w:val="00D324DE"/>
    <w:rsid w:val="00D32786"/>
    <w:rsid w:val="00D32891"/>
    <w:rsid w:val="00D328E0"/>
    <w:rsid w:val="00D329CC"/>
    <w:rsid w:val="00D32AE2"/>
    <w:rsid w:val="00D32C56"/>
    <w:rsid w:val="00D32E33"/>
    <w:rsid w:val="00D32E86"/>
    <w:rsid w:val="00D32ED9"/>
    <w:rsid w:val="00D3300E"/>
    <w:rsid w:val="00D33144"/>
    <w:rsid w:val="00D33181"/>
    <w:rsid w:val="00D33460"/>
    <w:rsid w:val="00D33B89"/>
    <w:rsid w:val="00D33CF8"/>
    <w:rsid w:val="00D33F87"/>
    <w:rsid w:val="00D34010"/>
    <w:rsid w:val="00D3409F"/>
    <w:rsid w:val="00D3422D"/>
    <w:rsid w:val="00D34340"/>
    <w:rsid w:val="00D343EC"/>
    <w:rsid w:val="00D3480D"/>
    <w:rsid w:val="00D34B27"/>
    <w:rsid w:val="00D34BF1"/>
    <w:rsid w:val="00D34E7A"/>
    <w:rsid w:val="00D34EE6"/>
    <w:rsid w:val="00D34FBA"/>
    <w:rsid w:val="00D3510A"/>
    <w:rsid w:val="00D351D7"/>
    <w:rsid w:val="00D35267"/>
    <w:rsid w:val="00D352E6"/>
    <w:rsid w:val="00D35356"/>
    <w:rsid w:val="00D35630"/>
    <w:rsid w:val="00D3567D"/>
    <w:rsid w:val="00D3569B"/>
    <w:rsid w:val="00D359E1"/>
    <w:rsid w:val="00D35A55"/>
    <w:rsid w:val="00D35A57"/>
    <w:rsid w:val="00D35B65"/>
    <w:rsid w:val="00D35B9E"/>
    <w:rsid w:val="00D35C63"/>
    <w:rsid w:val="00D35EC2"/>
    <w:rsid w:val="00D35ECA"/>
    <w:rsid w:val="00D35FAF"/>
    <w:rsid w:val="00D3614B"/>
    <w:rsid w:val="00D361D7"/>
    <w:rsid w:val="00D36298"/>
    <w:rsid w:val="00D36522"/>
    <w:rsid w:val="00D3661D"/>
    <w:rsid w:val="00D368D0"/>
    <w:rsid w:val="00D36C02"/>
    <w:rsid w:val="00D36CA7"/>
    <w:rsid w:val="00D36FDF"/>
    <w:rsid w:val="00D37195"/>
    <w:rsid w:val="00D37597"/>
    <w:rsid w:val="00D376C5"/>
    <w:rsid w:val="00D37A11"/>
    <w:rsid w:val="00D37A79"/>
    <w:rsid w:val="00D37C1E"/>
    <w:rsid w:val="00D400B6"/>
    <w:rsid w:val="00D40219"/>
    <w:rsid w:val="00D40436"/>
    <w:rsid w:val="00D40575"/>
    <w:rsid w:val="00D40704"/>
    <w:rsid w:val="00D407ED"/>
    <w:rsid w:val="00D40C25"/>
    <w:rsid w:val="00D40DDC"/>
    <w:rsid w:val="00D40E3A"/>
    <w:rsid w:val="00D410F2"/>
    <w:rsid w:val="00D41183"/>
    <w:rsid w:val="00D414C2"/>
    <w:rsid w:val="00D41754"/>
    <w:rsid w:val="00D41834"/>
    <w:rsid w:val="00D418D5"/>
    <w:rsid w:val="00D4193F"/>
    <w:rsid w:val="00D41988"/>
    <w:rsid w:val="00D41ADD"/>
    <w:rsid w:val="00D41B39"/>
    <w:rsid w:val="00D41CDF"/>
    <w:rsid w:val="00D41DA1"/>
    <w:rsid w:val="00D41F7F"/>
    <w:rsid w:val="00D422FF"/>
    <w:rsid w:val="00D42466"/>
    <w:rsid w:val="00D4292A"/>
    <w:rsid w:val="00D43333"/>
    <w:rsid w:val="00D4333E"/>
    <w:rsid w:val="00D4338F"/>
    <w:rsid w:val="00D436DB"/>
    <w:rsid w:val="00D4392A"/>
    <w:rsid w:val="00D439E8"/>
    <w:rsid w:val="00D43AA0"/>
    <w:rsid w:val="00D43AA6"/>
    <w:rsid w:val="00D43D97"/>
    <w:rsid w:val="00D43F69"/>
    <w:rsid w:val="00D43FC6"/>
    <w:rsid w:val="00D441AE"/>
    <w:rsid w:val="00D44391"/>
    <w:rsid w:val="00D443F9"/>
    <w:rsid w:val="00D4486D"/>
    <w:rsid w:val="00D4487F"/>
    <w:rsid w:val="00D44BD8"/>
    <w:rsid w:val="00D44BE7"/>
    <w:rsid w:val="00D44CA1"/>
    <w:rsid w:val="00D44CA2"/>
    <w:rsid w:val="00D44D14"/>
    <w:rsid w:val="00D44D1D"/>
    <w:rsid w:val="00D44E0C"/>
    <w:rsid w:val="00D4568E"/>
    <w:rsid w:val="00D459F7"/>
    <w:rsid w:val="00D45CB3"/>
    <w:rsid w:val="00D45CCD"/>
    <w:rsid w:val="00D45D31"/>
    <w:rsid w:val="00D45D45"/>
    <w:rsid w:val="00D45E52"/>
    <w:rsid w:val="00D45F7B"/>
    <w:rsid w:val="00D46329"/>
    <w:rsid w:val="00D4645C"/>
    <w:rsid w:val="00D46B6D"/>
    <w:rsid w:val="00D46D00"/>
    <w:rsid w:val="00D46D41"/>
    <w:rsid w:val="00D46DD3"/>
    <w:rsid w:val="00D46F4D"/>
    <w:rsid w:val="00D4718E"/>
    <w:rsid w:val="00D471ED"/>
    <w:rsid w:val="00D47261"/>
    <w:rsid w:val="00D478C3"/>
    <w:rsid w:val="00D47C5A"/>
    <w:rsid w:val="00D47C87"/>
    <w:rsid w:val="00D47D24"/>
    <w:rsid w:val="00D47EDF"/>
    <w:rsid w:val="00D500D3"/>
    <w:rsid w:val="00D506BF"/>
    <w:rsid w:val="00D50750"/>
    <w:rsid w:val="00D507F7"/>
    <w:rsid w:val="00D5087C"/>
    <w:rsid w:val="00D50918"/>
    <w:rsid w:val="00D50937"/>
    <w:rsid w:val="00D50C9C"/>
    <w:rsid w:val="00D51032"/>
    <w:rsid w:val="00D511CD"/>
    <w:rsid w:val="00D5145C"/>
    <w:rsid w:val="00D51485"/>
    <w:rsid w:val="00D514F8"/>
    <w:rsid w:val="00D51869"/>
    <w:rsid w:val="00D518E8"/>
    <w:rsid w:val="00D51A73"/>
    <w:rsid w:val="00D51BE4"/>
    <w:rsid w:val="00D51E73"/>
    <w:rsid w:val="00D52184"/>
    <w:rsid w:val="00D5270F"/>
    <w:rsid w:val="00D52919"/>
    <w:rsid w:val="00D52928"/>
    <w:rsid w:val="00D52A0D"/>
    <w:rsid w:val="00D52A59"/>
    <w:rsid w:val="00D52B15"/>
    <w:rsid w:val="00D52C80"/>
    <w:rsid w:val="00D52CCB"/>
    <w:rsid w:val="00D52E4F"/>
    <w:rsid w:val="00D52F57"/>
    <w:rsid w:val="00D533A8"/>
    <w:rsid w:val="00D5377A"/>
    <w:rsid w:val="00D53871"/>
    <w:rsid w:val="00D53B93"/>
    <w:rsid w:val="00D53BE4"/>
    <w:rsid w:val="00D53E9F"/>
    <w:rsid w:val="00D54646"/>
    <w:rsid w:val="00D54BA3"/>
    <w:rsid w:val="00D54C70"/>
    <w:rsid w:val="00D54DDB"/>
    <w:rsid w:val="00D54F00"/>
    <w:rsid w:val="00D54FA0"/>
    <w:rsid w:val="00D54FDD"/>
    <w:rsid w:val="00D55015"/>
    <w:rsid w:val="00D55083"/>
    <w:rsid w:val="00D55087"/>
    <w:rsid w:val="00D552BC"/>
    <w:rsid w:val="00D55367"/>
    <w:rsid w:val="00D553F8"/>
    <w:rsid w:val="00D5566B"/>
    <w:rsid w:val="00D557AF"/>
    <w:rsid w:val="00D55A67"/>
    <w:rsid w:val="00D55BB5"/>
    <w:rsid w:val="00D563E3"/>
    <w:rsid w:val="00D565D9"/>
    <w:rsid w:val="00D56BD6"/>
    <w:rsid w:val="00D570A2"/>
    <w:rsid w:val="00D5710A"/>
    <w:rsid w:val="00D572E0"/>
    <w:rsid w:val="00D576A8"/>
    <w:rsid w:val="00D578D4"/>
    <w:rsid w:val="00D579DF"/>
    <w:rsid w:val="00D57A36"/>
    <w:rsid w:val="00D57DD5"/>
    <w:rsid w:val="00D600BE"/>
    <w:rsid w:val="00D601F6"/>
    <w:rsid w:val="00D6028E"/>
    <w:rsid w:val="00D602E6"/>
    <w:rsid w:val="00D60340"/>
    <w:rsid w:val="00D60358"/>
    <w:rsid w:val="00D6040E"/>
    <w:rsid w:val="00D60548"/>
    <w:rsid w:val="00D608B3"/>
    <w:rsid w:val="00D60A19"/>
    <w:rsid w:val="00D60D1F"/>
    <w:rsid w:val="00D60D6B"/>
    <w:rsid w:val="00D60E05"/>
    <w:rsid w:val="00D60E0B"/>
    <w:rsid w:val="00D6145C"/>
    <w:rsid w:val="00D61708"/>
    <w:rsid w:val="00D61DCC"/>
    <w:rsid w:val="00D61EAB"/>
    <w:rsid w:val="00D62125"/>
    <w:rsid w:val="00D624A6"/>
    <w:rsid w:val="00D626F3"/>
    <w:rsid w:val="00D629F3"/>
    <w:rsid w:val="00D62BFF"/>
    <w:rsid w:val="00D62DA6"/>
    <w:rsid w:val="00D62E82"/>
    <w:rsid w:val="00D62F85"/>
    <w:rsid w:val="00D632E2"/>
    <w:rsid w:val="00D6354D"/>
    <w:rsid w:val="00D63568"/>
    <w:rsid w:val="00D6397B"/>
    <w:rsid w:val="00D63991"/>
    <w:rsid w:val="00D6399B"/>
    <w:rsid w:val="00D639F3"/>
    <w:rsid w:val="00D63AD3"/>
    <w:rsid w:val="00D63BF3"/>
    <w:rsid w:val="00D63FC8"/>
    <w:rsid w:val="00D64296"/>
    <w:rsid w:val="00D645DF"/>
    <w:rsid w:val="00D64767"/>
    <w:rsid w:val="00D6480C"/>
    <w:rsid w:val="00D64A5E"/>
    <w:rsid w:val="00D650CB"/>
    <w:rsid w:val="00D6513A"/>
    <w:rsid w:val="00D655AD"/>
    <w:rsid w:val="00D658F2"/>
    <w:rsid w:val="00D659EC"/>
    <w:rsid w:val="00D65B6E"/>
    <w:rsid w:val="00D65BE0"/>
    <w:rsid w:val="00D660EF"/>
    <w:rsid w:val="00D6623F"/>
    <w:rsid w:val="00D663AF"/>
    <w:rsid w:val="00D66568"/>
    <w:rsid w:val="00D66753"/>
    <w:rsid w:val="00D66780"/>
    <w:rsid w:val="00D66946"/>
    <w:rsid w:val="00D66A2F"/>
    <w:rsid w:val="00D66B37"/>
    <w:rsid w:val="00D66BA4"/>
    <w:rsid w:val="00D66DAD"/>
    <w:rsid w:val="00D66DF3"/>
    <w:rsid w:val="00D66F73"/>
    <w:rsid w:val="00D67648"/>
    <w:rsid w:val="00D676B2"/>
    <w:rsid w:val="00D6782D"/>
    <w:rsid w:val="00D679F7"/>
    <w:rsid w:val="00D67BE4"/>
    <w:rsid w:val="00D67C0A"/>
    <w:rsid w:val="00D67E81"/>
    <w:rsid w:val="00D70065"/>
    <w:rsid w:val="00D701EA"/>
    <w:rsid w:val="00D702C5"/>
    <w:rsid w:val="00D70643"/>
    <w:rsid w:val="00D7066F"/>
    <w:rsid w:val="00D70C0B"/>
    <w:rsid w:val="00D713F1"/>
    <w:rsid w:val="00D7145A"/>
    <w:rsid w:val="00D7167B"/>
    <w:rsid w:val="00D71973"/>
    <w:rsid w:val="00D71977"/>
    <w:rsid w:val="00D71DFB"/>
    <w:rsid w:val="00D720BC"/>
    <w:rsid w:val="00D72249"/>
    <w:rsid w:val="00D7268C"/>
    <w:rsid w:val="00D72785"/>
    <w:rsid w:val="00D7298A"/>
    <w:rsid w:val="00D72ADB"/>
    <w:rsid w:val="00D72CB9"/>
    <w:rsid w:val="00D72F68"/>
    <w:rsid w:val="00D731E2"/>
    <w:rsid w:val="00D73258"/>
    <w:rsid w:val="00D73482"/>
    <w:rsid w:val="00D73673"/>
    <w:rsid w:val="00D73728"/>
    <w:rsid w:val="00D73A41"/>
    <w:rsid w:val="00D73C5D"/>
    <w:rsid w:val="00D73DAE"/>
    <w:rsid w:val="00D74053"/>
    <w:rsid w:val="00D7429D"/>
    <w:rsid w:val="00D7438F"/>
    <w:rsid w:val="00D74485"/>
    <w:rsid w:val="00D7475C"/>
    <w:rsid w:val="00D7485B"/>
    <w:rsid w:val="00D74A2D"/>
    <w:rsid w:val="00D74A8D"/>
    <w:rsid w:val="00D74F3D"/>
    <w:rsid w:val="00D75174"/>
    <w:rsid w:val="00D751D6"/>
    <w:rsid w:val="00D75402"/>
    <w:rsid w:val="00D75700"/>
    <w:rsid w:val="00D7580D"/>
    <w:rsid w:val="00D75939"/>
    <w:rsid w:val="00D75B6F"/>
    <w:rsid w:val="00D75BB5"/>
    <w:rsid w:val="00D75ECB"/>
    <w:rsid w:val="00D760BA"/>
    <w:rsid w:val="00D7628C"/>
    <w:rsid w:val="00D763B0"/>
    <w:rsid w:val="00D766FA"/>
    <w:rsid w:val="00D767E4"/>
    <w:rsid w:val="00D76922"/>
    <w:rsid w:val="00D769DC"/>
    <w:rsid w:val="00D76E59"/>
    <w:rsid w:val="00D76F48"/>
    <w:rsid w:val="00D77295"/>
    <w:rsid w:val="00D775C6"/>
    <w:rsid w:val="00D77774"/>
    <w:rsid w:val="00D7798F"/>
    <w:rsid w:val="00D77B82"/>
    <w:rsid w:val="00D77D46"/>
    <w:rsid w:val="00D77E13"/>
    <w:rsid w:val="00D8004D"/>
    <w:rsid w:val="00D8032A"/>
    <w:rsid w:val="00D80660"/>
    <w:rsid w:val="00D8077D"/>
    <w:rsid w:val="00D80987"/>
    <w:rsid w:val="00D809E8"/>
    <w:rsid w:val="00D80CC8"/>
    <w:rsid w:val="00D80F33"/>
    <w:rsid w:val="00D81176"/>
    <w:rsid w:val="00D81891"/>
    <w:rsid w:val="00D81D37"/>
    <w:rsid w:val="00D81E5C"/>
    <w:rsid w:val="00D821FB"/>
    <w:rsid w:val="00D822AA"/>
    <w:rsid w:val="00D82499"/>
    <w:rsid w:val="00D82624"/>
    <w:rsid w:val="00D827B8"/>
    <w:rsid w:val="00D8295C"/>
    <w:rsid w:val="00D82D61"/>
    <w:rsid w:val="00D82E65"/>
    <w:rsid w:val="00D82F05"/>
    <w:rsid w:val="00D834F6"/>
    <w:rsid w:val="00D83555"/>
    <w:rsid w:val="00D837B7"/>
    <w:rsid w:val="00D83970"/>
    <w:rsid w:val="00D8398B"/>
    <w:rsid w:val="00D839CA"/>
    <w:rsid w:val="00D83D0C"/>
    <w:rsid w:val="00D83E6D"/>
    <w:rsid w:val="00D84533"/>
    <w:rsid w:val="00D84A31"/>
    <w:rsid w:val="00D84C1F"/>
    <w:rsid w:val="00D84D9F"/>
    <w:rsid w:val="00D84E17"/>
    <w:rsid w:val="00D84E9F"/>
    <w:rsid w:val="00D84EE8"/>
    <w:rsid w:val="00D84F65"/>
    <w:rsid w:val="00D850BF"/>
    <w:rsid w:val="00D851EF"/>
    <w:rsid w:val="00D85271"/>
    <w:rsid w:val="00D85492"/>
    <w:rsid w:val="00D85577"/>
    <w:rsid w:val="00D85671"/>
    <w:rsid w:val="00D8590D"/>
    <w:rsid w:val="00D85BB7"/>
    <w:rsid w:val="00D85C5E"/>
    <w:rsid w:val="00D85DC2"/>
    <w:rsid w:val="00D860DD"/>
    <w:rsid w:val="00D860EE"/>
    <w:rsid w:val="00D8684E"/>
    <w:rsid w:val="00D86C5B"/>
    <w:rsid w:val="00D86D76"/>
    <w:rsid w:val="00D86FA1"/>
    <w:rsid w:val="00D871E7"/>
    <w:rsid w:val="00D872A0"/>
    <w:rsid w:val="00D872A1"/>
    <w:rsid w:val="00D8748D"/>
    <w:rsid w:val="00D877A7"/>
    <w:rsid w:val="00D878C1"/>
    <w:rsid w:val="00D878CC"/>
    <w:rsid w:val="00D8799A"/>
    <w:rsid w:val="00D87A23"/>
    <w:rsid w:val="00D87D57"/>
    <w:rsid w:val="00D87D79"/>
    <w:rsid w:val="00D87E52"/>
    <w:rsid w:val="00D87FFC"/>
    <w:rsid w:val="00D902DD"/>
    <w:rsid w:val="00D9037C"/>
    <w:rsid w:val="00D90391"/>
    <w:rsid w:val="00D903C8"/>
    <w:rsid w:val="00D90581"/>
    <w:rsid w:val="00D90659"/>
    <w:rsid w:val="00D9068F"/>
    <w:rsid w:val="00D90856"/>
    <w:rsid w:val="00D909FB"/>
    <w:rsid w:val="00D90AB0"/>
    <w:rsid w:val="00D90C62"/>
    <w:rsid w:val="00D90D59"/>
    <w:rsid w:val="00D90D90"/>
    <w:rsid w:val="00D90F3D"/>
    <w:rsid w:val="00D91164"/>
    <w:rsid w:val="00D911AF"/>
    <w:rsid w:val="00D911E5"/>
    <w:rsid w:val="00D911ED"/>
    <w:rsid w:val="00D9138E"/>
    <w:rsid w:val="00D91396"/>
    <w:rsid w:val="00D91653"/>
    <w:rsid w:val="00D916AE"/>
    <w:rsid w:val="00D916E5"/>
    <w:rsid w:val="00D91BC4"/>
    <w:rsid w:val="00D92261"/>
    <w:rsid w:val="00D92492"/>
    <w:rsid w:val="00D924F2"/>
    <w:rsid w:val="00D92512"/>
    <w:rsid w:val="00D9268A"/>
    <w:rsid w:val="00D9279E"/>
    <w:rsid w:val="00D92899"/>
    <w:rsid w:val="00D92D1C"/>
    <w:rsid w:val="00D92E56"/>
    <w:rsid w:val="00D9303D"/>
    <w:rsid w:val="00D931F1"/>
    <w:rsid w:val="00D933A4"/>
    <w:rsid w:val="00D93563"/>
    <w:rsid w:val="00D93BB2"/>
    <w:rsid w:val="00D93CFD"/>
    <w:rsid w:val="00D941D9"/>
    <w:rsid w:val="00D9449C"/>
    <w:rsid w:val="00D94675"/>
    <w:rsid w:val="00D94A31"/>
    <w:rsid w:val="00D94A3C"/>
    <w:rsid w:val="00D94BC0"/>
    <w:rsid w:val="00D94CA1"/>
    <w:rsid w:val="00D94E2D"/>
    <w:rsid w:val="00D95026"/>
    <w:rsid w:val="00D95120"/>
    <w:rsid w:val="00D9558B"/>
    <w:rsid w:val="00D956B4"/>
    <w:rsid w:val="00D95747"/>
    <w:rsid w:val="00D95978"/>
    <w:rsid w:val="00D95C07"/>
    <w:rsid w:val="00D95D93"/>
    <w:rsid w:val="00D95E06"/>
    <w:rsid w:val="00D963A7"/>
    <w:rsid w:val="00D96448"/>
    <w:rsid w:val="00D964A5"/>
    <w:rsid w:val="00D964DA"/>
    <w:rsid w:val="00D9654B"/>
    <w:rsid w:val="00D9692C"/>
    <w:rsid w:val="00D9708F"/>
    <w:rsid w:val="00D97157"/>
    <w:rsid w:val="00D9722B"/>
    <w:rsid w:val="00D97377"/>
    <w:rsid w:val="00D97598"/>
    <w:rsid w:val="00D97716"/>
    <w:rsid w:val="00D978AF"/>
    <w:rsid w:val="00D978DC"/>
    <w:rsid w:val="00D97A36"/>
    <w:rsid w:val="00D97BF1"/>
    <w:rsid w:val="00D97DD0"/>
    <w:rsid w:val="00D97ED9"/>
    <w:rsid w:val="00DA0077"/>
    <w:rsid w:val="00DA01B6"/>
    <w:rsid w:val="00DA01BF"/>
    <w:rsid w:val="00DA01E4"/>
    <w:rsid w:val="00DA04A6"/>
    <w:rsid w:val="00DA0502"/>
    <w:rsid w:val="00DA05BD"/>
    <w:rsid w:val="00DA08A1"/>
    <w:rsid w:val="00DA099C"/>
    <w:rsid w:val="00DA0A76"/>
    <w:rsid w:val="00DA13E3"/>
    <w:rsid w:val="00DA15BC"/>
    <w:rsid w:val="00DA1997"/>
    <w:rsid w:val="00DA1B08"/>
    <w:rsid w:val="00DA1B34"/>
    <w:rsid w:val="00DA1C8C"/>
    <w:rsid w:val="00DA1E8B"/>
    <w:rsid w:val="00DA1FA9"/>
    <w:rsid w:val="00DA268A"/>
    <w:rsid w:val="00DA273E"/>
    <w:rsid w:val="00DA2837"/>
    <w:rsid w:val="00DA30AB"/>
    <w:rsid w:val="00DA3580"/>
    <w:rsid w:val="00DA38C3"/>
    <w:rsid w:val="00DA3980"/>
    <w:rsid w:val="00DA3A28"/>
    <w:rsid w:val="00DA3A3E"/>
    <w:rsid w:val="00DA3C0C"/>
    <w:rsid w:val="00DA3DF3"/>
    <w:rsid w:val="00DA40D8"/>
    <w:rsid w:val="00DA4199"/>
    <w:rsid w:val="00DA4275"/>
    <w:rsid w:val="00DA42D7"/>
    <w:rsid w:val="00DA4316"/>
    <w:rsid w:val="00DA437C"/>
    <w:rsid w:val="00DA45ED"/>
    <w:rsid w:val="00DA46FB"/>
    <w:rsid w:val="00DA476C"/>
    <w:rsid w:val="00DA47EF"/>
    <w:rsid w:val="00DA492A"/>
    <w:rsid w:val="00DA4985"/>
    <w:rsid w:val="00DA4DD6"/>
    <w:rsid w:val="00DA4F14"/>
    <w:rsid w:val="00DA4F54"/>
    <w:rsid w:val="00DA53DE"/>
    <w:rsid w:val="00DA5881"/>
    <w:rsid w:val="00DA5B7D"/>
    <w:rsid w:val="00DA5BD3"/>
    <w:rsid w:val="00DA5CAD"/>
    <w:rsid w:val="00DA6191"/>
    <w:rsid w:val="00DA62D0"/>
    <w:rsid w:val="00DA6438"/>
    <w:rsid w:val="00DA6605"/>
    <w:rsid w:val="00DA687A"/>
    <w:rsid w:val="00DA68DE"/>
    <w:rsid w:val="00DA68FF"/>
    <w:rsid w:val="00DA7033"/>
    <w:rsid w:val="00DA7063"/>
    <w:rsid w:val="00DA70E5"/>
    <w:rsid w:val="00DA7C83"/>
    <w:rsid w:val="00DA7E33"/>
    <w:rsid w:val="00DA7F0A"/>
    <w:rsid w:val="00DA7FB8"/>
    <w:rsid w:val="00DB03E2"/>
    <w:rsid w:val="00DB0EED"/>
    <w:rsid w:val="00DB0F29"/>
    <w:rsid w:val="00DB0FB9"/>
    <w:rsid w:val="00DB0FF0"/>
    <w:rsid w:val="00DB11B0"/>
    <w:rsid w:val="00DB144D"/>
    <w:rsid w:val="00DB1959"/>
    <w:rsid w:val="00DB1EAC"/>
    <w:rsid w:val="00DB1EC6"/>
    <w:rsid w:val="00DB1F4E"/>
    <w:rsid w:val="00DB1F6B"/>
    <w:rsid w:val="00DB1FCD"/>
    <w:rsid w:val="00DB202B"/>
    <w:rsid w:val="00DB22E4"/>
    <w:rsid w:val="00DB246E"/>
    <w:rsid w:val="00DB2534"/>
    <w:rsid w:val="00DB255C"/>
    <w:rsid w:val="00DB2928"/>
    <w:rsid w:val="00DB2964"/>
    <w:rsid w:val="00DB2CE8"/>
    <w:rsid w:val="00DB2E07"/>
    <w:rsid w:val="00DB2ED6"/>
    <w:rsid w:val="00DB30D1"/>
    <w:rsid w:val="00DB3324"/>
    <w:rsid w:val="00DB3546"/>
    <w:rsid w:val="00DB378D"/>
    <w:rsid w:val="00DB3859"/>
    <w:rsid w:val="00DB3AB1"/>
    <w:rsid w:val="00DB3B47"/>
    <w:rsid w:val="00DB3D11"/>
    <w:rsid w:val="00DB3D62"/>
    <w:rsid w:val="00DB3F91"/>
    <w:rsid w:val="00DB42FA"/>
    <w:rsid w:val="00DB43B3"/>
    <w:rsid w:val="00DB43D8"/>
    <w:rsid w:val="00DB45CF"/>
    <w:rsid w:val="00DB4665"/>
    <w:rsid w:val="00DB46E8"/>
    <w:rsid w:val="00DB4B28"/>
    <w:rsid w:val="00DB4FB1"/>
    <w:rsid w:val="00DB51DD"/>
    <w:rsid w:val="00DB51ED"/>
    <w:rsid w:val="00DB5291"/>
    <w:rsid w:val="00DB5620"/>
    <w:rsid w:val="00DB59F5"/>
    <w:rsid w:val="00DB5A69"/>
    <w:rsid w:val="00DB5B46"/>
    <w:rsid w:val="00DB5F19"/>
    <w:rsid w:val="00DB607B"/>
    <w:rsid w:val="00DB62A6"/>
    <w:rsid w:val="00DB63B0"/>
    <w:rsid w:val="00DB6518"/>
    <w:rsid w:val="00DB65C8"/>
    <w:rsid w:val="00DB6B65"/>
    <w:rsid w:val="00DB6B80"/>
    <w:rsid w:val="00DB6BF4"/>
    <w:rsid w:val="00DB6F09"/>
    <w:rsid w:val="00DB6F8D"/>
    <w:rsid w:val="00DB73FF"/>
    <w:rsid w:val="00DB7467"/>
    <w:rsid w:val="00DB76BC"/>
    <w:rsid w:val="00DB7702"/>
    <w:rsid w:val="00DB7C4B"/>
    <w:rsid w:val="00DB7FA4"/>
    <w:rsid w:val="00DC0F93"/>
    <w:rsid w:val="00DC100B"/>
    <w:rsid w:val="00DC1351"/>
    <w:rsid w:val="00DC1502"/>
    <w:rsid w:val="00DC1669"/>
    <w:rsid w:val="00DC1A49"/>
    <w:rsid w:val="00DC1AF9"/>
    <w:rsid w:val="00DC1CE1"/>
    <w:rsid w:val="00DC1DF4"/>
    <w:rsid w:val="00DC1EA0"/>
    <w:rsid w:val="00DC1F40"/>
    <w:rsid w:val="00DC2122"/>
    <w:rsid w:val="00DC2505"/>
    <w:rsid w:val="00DC2558"/>
    <w:rsid w:val="00DC2A36"/>
    <w:rsid w:val="00DC2D73"/>
    <w:rsid w:val="00DC2DB1"/>
    <w:rsid w:val="00DC2F10"/>
    <w:rsid w:val="00DC33F9"/>
    <w:rsid w:val="00DC34E0"/>
    <w:rsid w:val="00DC3996"/>
    <w:rsid w:val="00DC3B21"/>
    <w:rsid w:val="00DC3B37"/>
    <w:rsid w:val="00DC3CA3"/>
    <w:rsid w:val="00DC3CB5"/>
    <w:rsid w:val="00DC3E66"/>
    <w:rsid w:val="00DC4249"/>
    <w:rsid w:val="00DC4272"/>
    <w:rsid w:val="00DC445E"/>
    <w:rsid w:val="00DC455B"/>
    <w:rsid w:val="00DC4636"/>
    <w:rsid w:val="00DC464B"/>
    <w:rsid w:val="00DC4714"/>
    <w:rsid w:val="00DC4BE6"/>
    <w:rsid w:val="00DC4C62"/>
    <w:rsid w:val="00DC4CF8"/>
    <w:rsid w:val="00DC4FED"/>
    <w:rsid w:val="00DC511C"/>
    <w:rsid w:val="00DC543C"/>
    <w:rsid w:val="00DC560F"/>
    <w:rsid w:val="00DC5679"/>
    <w:rsid w:val="00DC56EB"/>
    <w:rsid w:val="00DC5754"/>
    <w:rsid w:val="00DC579E"/>
    <w:rsid w:val="00DC5941"/>
    <w:rsid w:val="00DC5950"/>
    <w:rsid w:val="00DC5B67"/>
    <w:rsid w:val="00DC5BBD"/>
    <w:rsid w:val="00DC5E47"/>
    <w:rsid w:val="00DC5E8F"/>
    <w:rsid w:val="00DC62AC"/>
    <w:rsid w:val="00DC65C0"/>
    <w:rsid w:val="00DC6626"/>
    <w:rsid w:val="00DC6A29"/>
    <w:rsid w:val="00DC6B6E"/>
    <w:rsid w:val="00DC6D8B"/>
    <w:rsid w:val="00DC6E2D"/>
    <w:rsid w:val="00DC6EAC"/>
    <w:rsid w:val="00DC6F6D"/>
    <w:rsid w:val="00DC6F9F"/>
    <w:rsid w:val="00DC6FAA"/>
    <w:rsid w:val="00DC6FFE"/>
    <w:rsid w:val="00DC7021"/>
    <w:rsid w:val="00DC74E0"/>
    <w:rsid w:val="00DC7535"/>
    <w:rsid w:val="00DC7584"/>
    <w:rsid w:val="00DC765D"/>
    <w:rsid w:val="00DC78F6"/>
    <w:rsid w:val="00DC7B34"/>
    <w:rsid w:val="00DC7CD4"/>
    <w:rsid w:val="00DC7DD5"/>
    <w:rsid w:val="00DD0510"/>
    <w:rsid w:val="00DD056F"/>
    <w:rsid w:val="00DD08A0"/>
    <w:rsid w:val="00DD0B40"/>
    <w:rsid w:val="00DD0ED9"/>
    <w:rsid w:val="00DD1132"/>
    <w:rsid w:val="00DD1241"/>
    <w:rsid w:val="00DD1279"/>
    <w:rsid w:val="00DD1340"/>
    <w:rsid w:val="00DD16F6"/>
    <w:rsid w:val="00DD182B"/>
    <w:rsid w:val="00DD1A26"/>
    <w:rsid w:val="00DD1CBF"/>
    <w:rsid w:val="00DD1EC3"/>
    <w:rsid w:val="00DD1F22"/>
    <w:rsid w:val="00DD1FA1"/>
    <w:rsid w:val="00DD20B8"/>
    <w:rsid w:val="00DD2256"/>
    <w:rsid w:val="00DD2575"/>
    <w:rsid w:val="00DD2784"/>
    <w:rsid w:val="00DD28D0"/>
    <w:rsid w:val="00DD2984"/>
    <w:rsid w:val="00DD2DB1"/>
    <w:rsid w:val="00DD315B"/>
    <w:rsid w:val="00DD323E"/>
    <w:rsid w:val="00DD3830"/>
    <w:rsid w:val="00DD3840"/>
    <w:rsid w:val="00DD39F5"/>
    <w:rsid w:val="00DD3BF9"/>
    <w:rsid w:val="00DD41E2"/>
    <w:rsid w:val="00DD42F6"/>
    <w:rsid w:val="00DD4933"/>
    <w:rsid w:val="00DD4953"/>
    <w:rsid w:val="00DD4E11"/>
    <w:rsid w:val="00DD4FFE"/>
    <w:rsid w:val="00DD5603"/>
    <w:rsid w:val="00DD571D"/>
    <w:rsid w:val="00DD5AE8"/>
    <w:rsid w:val="00DD5B04"/>
    <w:rsid w:val="00DD5B5A"/>
    <w:rsid w:val="00DD5CFC"/>
    <w:rsid w:val="00DD5E3E"/>
    <w:rsid w:val="00DD5ED3"/>
    <w:rsid w:val="00DD5FCC"/>
    <w:rsid w:val="00DD61F3"/>
    <w:rsid w:val="00DD6334"/>
    <w:rsid w:val="00DD64A6"/>
    <w:rsid w:val="00DD652D"/>
    <w:rsid w:val="00DD686B"/>
    <w:rsid w:val="00DD6CDE"/>
    <w:rsid w:val="00DD6E8A"/>
    <w:rsid w:val="00DD6F92"/>
    <w:rsid w:val="00DD7096"/>
    <w:rsid w:val="00DD7394"/>
    <w:rsid w:val="00DD73EE"/>
    <w:rsid w:val="00DD752E"/>
    <w:rsid w:val="00DD764C"/>
    <w:rsid w:val="00DD7732"/>
    <w:rsid w:val="00DD77E0"/>
    <w:rsid w:val="00DD7A1E"/>
    <w:rsid w:val="00DD7C69"/>
    <w:rsid w:val="00DD7EA3"/>
    <w:rsid w:val="00DD7FF7"/>
    <w:rsid w:val="00DE004B"/>
    <w:rsid w:val="00DE00DB"/>
    <w:rsid w:val="00DE02C6"/>
    <w:rsid w:val="00DE0365"/>
    <w:rsid w:val="00DE0564"/>
    <w:rsid w:val="00DE05BF"/>
    <w:rsid w:val="00DE07F3"/>
    <w:rsid w:val="00DE08A3"/>
    <w:rsid w:val="00DE104E"/>
    <w:rsid w:val="00DE1381"/>
    <w:rsid w:val="00DE1398"/>
    <w:rsid w:val="00DE148B"/>
    <w:rsid w:val="00DE166E"/>
    <w:rsid w:val="00DE1D04"/>
    <w:rsid w:val="00DE1DC4"/>
    <w:rsid w:val="00DE2179"/>
    <w:rsid w:val="00DE299C"/>
    <w:rsid w:val="00DE2B36"/>
    <w:rsid w:val="00DE2C9B"/>
    <w:rsid w:val="00DE2D56"/>
    <w:rsid w:val="00DE2E91"/>
    <w:rsid w:val="00DE2EF4"/>
    <w:rsid w:val="00DE33BB"/>
    <w:rsid w:val="00DE33F2"/>
    <w:rsid w:val="00DE34A2"/>
    <w:rsid w:val="00DE35CB"/>
    <w:rsid w:val="00DE3942"/>
    <w:rsid w:val="00DE3B93"/>
    <w:rsid w:val="00DE3EC5"/>
    <w:rsid w:val="00DE3F26"/>
    <w:rsid w:val="00DE3FBF"/>
    <w:rsid w:val="00DE409C"/>
    <w:rsid w:val="00DE40FC"/>
    <w:rsid w:val="00DE44A6"/>
    <w:rsid w:val="00DE4708"/>
    <w:rsid w:val="00DE47B2"/>
    <w:rsid w:val="00DE49F0"/>
    <w:rsid w:val="00DE4D57"/>
    <w:rsid w:val="00DE5207"/>
    <w:rsid w:val="00DE53B1"/>
    <w:rsid w:val="00DE57C0"/>
    <w:rsid w:val="00DE5822"/>
    <w:rsid w:val="00DE5946"/>
    <w:rsid w:val="00DE5DFA"/>
    <w:rsid w:val="00DE659A"/>
    <w:rsid w:val="00DE66D3"/>
    <w:rsid w:val="00DE6735"/>
    <w:rsid w:val="00DE6745"/>
    <w:rsid w:val="00DE67B2"/>
    <w:rsid w:val="00DE6A30"/>
    <w:rsid w:val="00DE6B50"/>
    <w:rsid w:val="00DE6DA2"/>
    <w:rsid w:val="00DE6E70"/>
    <w:rsid w:val="00DE7046"/>
    <w:rsid w:val="00DE74A6"/>
    <w:rsid w:val="00DE7974"/>
    <w:rsid w:val="00DE7A96"/>
    <w:rsid w:val="00DE7C19"/>
    <w:rsid w:val="00DE7C22"/>
    <w:rsid w:val="00DF009F"/>
    <w:rsid w:val="00DF01B5"/>
    <w:rsid w:val="00DF026F"/>
    <w:rsid w:val="00DF03A1"/>
    <w:rsid w:val="00DF0687"/>
    <w:rsid w:val="00DF06C1"/>
    <w:rsid w:val="00DF0727"/>
    <w:rsid w:val="00DF07CD"/>
    <w:rsid w:val="00DF0A50"/>
    <w:rsid w:val="00DF0B13"/>
    <w:rsid w:val="00DF0D7D"/>
    <w:rsid w:val="00DF0DBE"/>
    <w:rsid w:val="00DF0E61"/>
    <w:rsid w:val="00DF0E9B"/>
    <w:rsid w:val="00DF144F"/>
    <w:rsid w:val="00DF1488"/>
    <w:rsid w:val="00DF16E5"/>
    <w:rsid w:val="00DF17DC"/>
    <w:rsid w:val="00DF189D"/>
    <w:rsid w:val="00DF18DB"/>
    <w:rsid w:val="00DF1A3F"/>
    <w:rsid w:val="00DF1DE5"/>
    <w:rsid w:val="00DF1E54"/>
    <w:rsid w:val="00DF1F6E"/>
    <w:rsid w:val="00DF2049"/>
    <w:rsid w:val="00DF21B1"/>
    <w:rsid w:val="00DF226B"/>
    <w:rsid w:val="00DF2471"/>
    <w:rsid w:val="00DF2642"/>
    <w:rsid w:val="00DF26DD"/>
    <w:rsid w:val="00DF277F"/>
    <w:rsid w:val="00DF2889"/>
    <w:rsid w:val="00DF2944"/>
    <w:rsid w:val="00DF2A69"/>
    <w:rsid w:val="00DF2A93"/>
    <w:rsid w:val="00DF3215"/>
    <w:rsid w:val="00DF3296"/>
    <w:rsid w:val="00DF3577"/>
    <w:rsid w:val="00DF37CB"/>
    <w:rsid w:val="00DF3820"/>
    <w:rsid w:val="00DF382A"/>
    <w:rsid w:val="00DF39A2"/>
    <w:rsid w:val="00DF3B56"/>
    <w:rsid w:val="00DF3C3F"/>
    <w:rsid w:val="00DF3D9A"/>
    <w:rsid w:val="00DF3E1E"/>
    <w:rsid w:val="00DF3E2D"/>
    <w:rsid w:val="00DF4115"/>
    <w:rsid w:val="00DF41AF"/>
    <w:rsid w:val="00DF41C8"/>
    <w:rsid w:val="00DF42BA"/>
    <w:rsid w:val="00DF4346"/>
    <w:rsid w:val="00DF4350"/>
    <w:rsid w:val="00DF43F6"/>
    <w:rsid w:val="00DF4690"/>
    <w:rsid w:val="00DF4782"/>
    <w:rsid w:val="00DF47E0"/>
    <w:rsid w:val="00DF4A4C"/>
    <w:rsid w:val="00DF4A8F"/>
    <w:rsid w:val="00DF4BB9"/>
    <w:rsid w:val="00DF4BC1"/>
    <w:rsid w:val="00DF4D46"/>
    <w:rsid w:val="00DF4D62"/>
    <w:rsid w:val="00DF52CB"/>
    <w:rsid w:val="00DF5324"/>
    <w:rsid w:val="00DF5381"/>
    <w:rsid w:val="00DF540A"/>
    <w:rsid w:val="00DF546E"/>
    <w:rsid w:val="00DF55FF"/>
    <w:rsid w:val="00DF5603"/>
    <w:rsid w:val="00DF5637"/>
    <w:rsid w:val="00DF5B69"/>
    <w:rsid w:val="00DF5ECA"/>
    <w:rsid w:val="00DF5FAA"/>
    <w:rsid w:val="00DF5FC6"/>
    <w:rsid w:val="00DF5FE8"/>
    <w:rsid w:val="00DF63C2"/>
    <w:rsid w:val="00DF63D4"/>
    <w:rsid w:val="00DF64F9"/>
    <w:rsid w:val="00DF6AA9"/>
    <w:rsid w:val="00DF6FFB"/>
    <w:rsid w:val="00DF702E"/>
    <w:rsid w:val="00DF7234"/>
    <w:rsid w:val="00DF750B"/>
    <w:rsid w:val="00DF752A"/>
    <w:rsid w:val="00DF75C6"/>
    <w:rsid w:val="00DF7863"/>
    <w:rsid w:val="00DF79DA"/>
    <w:rsid w:val="00DF79F4"/>
    <w:rsid w:val="00DF7C8F"/>
    <w:rsid w:val="00DF7CF3"/>
    <w:rsid w:val="00DF7D1D"/>
    <w:rsid w:val="00DF7DA9"/>
    <w:rsid w:val="00DF7DB7"/>
    <w:rsid w:val="00DF7E66"/>
    <w:rsid w:val="00DF7FCA"/>
    <w:rsid w:val="00E0025B"/>
    <w:rsid w:val="00E002AF"/>
    <w:rsid w:val="00E0032E"/>
    <w:rsid w:val="00E00378"/>
    <w:rsid w:val="00E0045D"/>
    <w:rsid w:val="00E0065B"/>
    <w:rsid w:val="00E0066C"/>
    <w:rsid w:val="00E0094F"/>
    <w:rsid w:val="00E00999"/>
    <w:rsid w:val="00E00D1C"/>
    <w:rsid w:val="00E01074"/>
    <w:rsid w:val="00E012F0"/>
    <w:rsid w:val="00E014CC"/>
    <w:rsid w:val="00E015AD"/>
    <w:rsid w:val="00E01644"/>
    <w:rsid w:val="00E016E0"/>
    <w:rsid w:val="00E016FC"/>
    <w:rsid w:val="00E0195F"/>
    <w:rsid w:val="00E01E26"/>
    <w:rsid w:val="00E01E9B"/>
    <w:rsid w:val="00E01EC3"/>
    <w:rsid w:val="00E024D6"/>
    <w:rsid w:val="00E024E7"/>
    <w:rsid w:val="00E026AA"/>
    <w:rsid w:val="00E02A49"/>
    <w:rsid w:val="00E02A86"/>
    <w:rsid w:val="00E02ACE"/>
    <w:rsid w:val="00E0331F"/>
    <w:rsid w:val="00E03345"/>
    <w:rsid w:val="00E03511"/>
    <w:rsid w:val="00E03641"/>
    <w:rsid w:val="00E03659"/>
    <w:rsid w:val="00E03743"/>
    <w:rsid w:val="00E0383A"/>
    <w:rsid w:val="00E038EB"/>
    <w:rsid w:val="00E03934"/>
    <w:rsid w:val="00E0393B"/>
    <w:rsid w:val="00E039F1"/>
    <w:rsid w:val="00E040B3"/>
    <w:rsid w:val="00E0412D"/>
    <w:rsid w:val="00E04165"/>
    <w:rsid w:val="00E04394"/>
    <w:rsid w:val="00E043C6"/>
    <w:rsid w:val="00E04406"/>
    <w:rsid w:val="00E04505"/>
    <w:rsid w:val="00E046AF"/>
    <w:rsid w:val="00E047C8"/>
    <w:rsid w:val="00E049A5"/>
    <w:rsid w:val="00E04D2B"/>
    <w:rsid w:val="00E04F2D"/>
    <w:rsid w:val="00E0502F"/>
    <w:rsid w:val="00E05335"/>
    <w:rsid w:val="00E055C9"/>
    <w:rsid w:val="00E0590C"/>
    <w:rsid w:val="00E059D2"/>
    <w:rsid w:val="00E05B54"/>
    <w:rsid w:val="00E05C96"/>
    <w:rsid w:val="00E05E4B"/>
    <w:rsid w:val="00E060F4"/>
    <w:rsid w:val="00E064B9"/>
    <w:rsid w:val="00E06525"/>
    <w:rsid w:val="00E06534"/>
    <w:rsid w:val="00E06649"/>
    <w:rsid w:val="00E06773"/>
    <w:rsid w:val="00E06951"/>
    <w:rsid w:val="00E069DF"/>
    <w:rsid w:val="00E0726E"/>
    <w:rsid w:val="00E07469"/>
    <w:rsid w:val="00E0758E"/>
    <w:rsid w:val="00E077C8"/>
    <w:rsid w:val="00E0795D"/>
    <w:rsid w:val="00E07CE4"/>
    <w:rsid w:val="00E07D9E"/>
    <w:rsid w:val="00E10759"/>
    <w:rsid w:val="00E10AC6"/>
    <w:rsid w:val="00E10E5A"/>
    <w:rsid w:val="00E10F6E"/>
    <w:rsid w:val="00E1102C"/>
    <w:rsid w:val="00E1114D"/>
    <w:rsid w:val="00E11328"/>
    <w:rsid w:val="00E114D4"/>
    <w:rsid w:val="00E1177E"/>
    <w:rsid w:val="00E118D9"/>
    <w:rsid w:val="00E11904"/>
    <w:rsid w:val="00E11CD8"/>
    <w:rsid w:val="00E11CE5"/>
    <w:rsid w:val="00E122F9"/>
    <w:rsid w:val="00E1234E"/>
    <w:rsid w:val="00E123E0"/>
    <w:rsid w:val="00E12484"/>
    <w:rsid w:val="00E12925"/>
    <w:rsid w:val="00E12931"/>
    <w:rsid w:val="00E12A50"/>
    <w:rsid w:val="00E12A8D"/>
    <w:rsid w:val="00E1313A"/>
    <w:rsid w:val="00E13313"/>
    <w:rsid w:val="00E1350D"/>
    <w:rsid w:val="00E13771"/>
    <w:rsid w:val="00E13952"/>
    <w:rsid w:val="00E139B4"/>
    <w:rsid w:val="00E13C4F"/>
    <w:rsid w:val="00E13CF6"/>
    <w:rsid w:val="00E13D7E"/>
    <w:rsid w:val="00E13DA5"/>
    <w:rsid w:val="00E140C1"/>
    <w:rsid w:val="00E140CA"/>
    <w:rsid w:val="00E141E1"/>
    <w:rsid w:val="00E143DC"/>
    <w:rsid w:val="00E14CFD"/>
    <w:rsid w:val="00E14D18"/>
    <w:rsid w:val="00E14E13"/>
    <w:rsid w:val="00E15027"/>
    <w:rsid w:val="00E15057"/>
    <w:rsid w:val="00E15279"/>
    <w:rsid w:val="00E153CE"/>
    <w:rsid w:val="00E15421"/>
    <w:rsid w:val="00E1584E"/>
    <w:rsid w:val="00E159E8"/>
    <w:rsid w:val="00E15B40"/>
    <w:rsid w:val="00E1637C"/>
    <w:rsid w:val="00E1654F"/>
    <w:rsid w:val="00E1662A"/>
    <w:rsid w:val="00E16775"/>
    <w:rsid w:val="00E167E2"/>
    <w:rsid w:val="00E16AD0"/>
    <w:rsid w:val="00E16FB4"/>
    <w:rsid w:val="00E1717B"/>
    <w:rsid w:val="00E17281"/>
    <w:rsid w:val="00E17295"/>
    <w:rsid w:val="00E17618"/>
    <w:rsid w:val="00E1765C"/>
    <w:rsid w:val="00E176AC"/>
    <w:rsid w:val="00E1796D"/>
    <w:rsid w:val="00E17B7D"/>
    <w:rsid w:val="00E17C46"/>
    <w:rsid w:val="00E17E33"/>
    <w:rsid w:val="00E17F86"/>
    <w:rsid w:val="00E17FC0"/>
    <w:rsid w:val="00E17FD5"/>
    <w:rsid w:val="00E2041D"/>
    <w:rsid w:val="00E207A7"/>
    <w:rsid w:val="00E208A2"/>
    <w:rsid w:val="00E208F4"/>
    <w:rsid w:val="00E209AB"/>
    <w:rsid w:val="00E209C3"/>
    <w:rsid w:val="00E20CE0"/>
    <w:rsid w:val="00E20D84"/>
    <w:rsid w:val="00E210F9"/>
    <w:rsid w:val="00E2123E"/>
    <w:rsid w:val="00E21321"/>
    <w:rsid w:val="00E21358"/>
    <w:rsid w:val="00E2189B"/>
    <w:rsid w:val="00E221E5"/>
    <w:rsid w:val="00E22517"/>
    <w:rsid w:val="00E226FC"/>
    <w:rsid w:val="00E22994"/>
    <w:rsid w:val="00E2349F"/>
    <w:rsid w:val="00E238A4"/>
    <w:rsid w:val="00E23909"/>
    <w:rsid w:val="00E23AE9"/>
    <w:rsid w:val="00E23B5B"/>
    <w:rsid w:val="00E23D41"/>
    <w:rsid w:val="00E23E27"/>
    <w:rsid w:val="00E242E4"/>
    <w:rsid w:val="00E244BD"/>
    <w:rsid w:val="00E246FF"/>
    <w:rsid w:val="00E248AC"/>
    <w:rsid w:val="00E24917"/>
    <w:rsid w:val="00E24CE3"/>
    <w:rsid w:val="00E24F94"/>
    <w:rsid w:val="00E250D9"/>
    <w:rsid w:val="00E2529E"/>
    <w:rsid w:val="00E2551F"/>
    <w:rsid w:val="00E2554E"/>
    <w:rsid w:val="00E2556B"/>
    <w:rsid w:val="00E257B9"/>
    <w:rsid w:val="00E258D7"/>
    <w:rsid w:val="00E25A60"/>
    <w:rsid w:val="00E25A90"/>
    <w:rsid w:val="00E25BC6"/>
    <w:rsid w:val="00E25E1D"/>
    <w:rsid w:val="00E25F01"/>
    <w:rsid w:val="00E25FDB"/>
    <w:rsid w:val="00E26011"/>
    <w:rsid w:val="00E261B3"/>
    <w:rsid w:val="00E26244"/>
    <w:rsid w:val="00E26533"/>
    <w:rsid w:val="00E266F3"/>
    <w:rsid w:val="00E26810"/>
    <w:rsid w:val="00E26AD9"/>
    <w:rsid w:val="00E26D44"/>
    <w:rsid w:val="00E26E85"/>
    <w:rsid w:val="00E27160"/>
    <w:rsid w:val="00E27242"/>
    <w:rsid w:val="00E274F5"/>
    <w:rsid w:val="00E2750A"/>
    <w:rsid w:val="00E27519"/>
    <w:rsid w:val="00E2758D"/>
    <w:rsid w:val="00E2787C"/>
    <w:rsid w:val="00E2794C"/>
    <w:rsid w:val="00E279D3"/>
    <w:rsid w:val="00E27B03"/>
    <w:rsid w:val="00E30034"/>
    <w:rsid w:val="00E3032B"/>
    <w:rsid w:val="00E303E2"/>
    <w:rsid w:val="00E303F7"/>
    <w:rsid w:val="00E3073A"/>
    <w:rsid w:val="00E307D1"/>
    <w:rsid w:val="00E30899"/>
    <w:rsid w:val="00E30A7A"/>
    <w:rsid w:val="00E31282"/>
    <w:rsid w:val="00E31292"/>
    <w:rsid w:val="00E31530"/>
    <w:rsid w:val="00E31CB0"/>
    <w:rsid w:val="00E31D8A"/>
    <w:rsid w:val="00E31DD8"/>
    <w:rsid w:val="00E32042"/>
    <w:rsid w:val="00E32464"/>
    <w:rsid w:val="00E3260C"/>
    <w:rsid w:val="00E32A1E"/>
    <w:rsid w:val="00E32B23"/>
    <w:rsid w:val="00E32FE2"/>
    <w:rsid w:val="00E332A0"/>
    <w:rsid w:val="00E3361E"/>
    <w:rsid w:val="00E336AA"/>
    <w:rsid w:val="00E33963"/>
    <w:rsid w:val="00E33A02"/>
    <w:rsid w:val="00E33B72"/>
    <w:rsid w:val="00E33E62"/>
    <w:rsid w:val="00E340D7"/>
    <w:rsid w:val="00E3422A"/>
    <w:rsid w:val="00E343E5"/>
    <w:rsid w:val="00E346EF"/>
    <w:rsid w:val="00E349E9"/>
    <w:rsid w:val="00E3540D"/>
    <w:rsid w:val="00E35500"/>
    <w:rsid w:val="00E35569"/>
    <w:rsid w:val="00E355E1"/>
    <w:rsid w:val="00E355FA"/>
    <w:rsid w:val="00E35636"/>
    <w:rsid w:val="00E3575D"/>
    <w:rsid w:val="00E357C3"/>
    <w:rsid w:val="00E35890"/>
    <w:rsid w:val="00E358B5"/>
    <w:rsid w:val="00E3594E"/>
    <w:rsid w:val="00E35A4C"/>
    <w:rsid w:val="00E35A75"/>
    <w:rsid w:val="00E35B68"/>
    <w:rsid w:val="00E3617C"/>
    <w:rsid w:val="00E3641A"/>
    <w:rsid w:val="00E36CF5"/>
    <w:rsid w:val="00E36DAB"/>
    <w:rsid w:val="00E36DD6"/>
    <w:rsid w:val="00E37026"/>
    <w:rsid w:val="00E370C7"/>
    <w:rsid w:val="00E3722C"/>
    <w:rsid w:val="00E375D1"/>
    <w:rsid w:val="00E378A5"/>
    <w:rsid w:val="00E37BD3"/>
    <w:rsid w:val="00E37FF5"/>
    <w:rsid w:val="00E401EB"/>
    <w:rsid w:val="00E40380"/>
    <w:rsid w:val="00E4040C"/>
    <w:rsid w:val="00E40588"/>
    <w:rsid w:val="00E40660"/>
    <w:rsid w:val="00E40689"/>
    <w:rsid w:val="00E4092F"/>
    <w:rsid w:val="00E40984"/>
    <w:rsid w:val="00E409FA"/>
    <w:rsid w:val="00E40A58"/>
    <w:rsid w:val="00E40B55"/>
    <w:rsid w:val="00E40DB2"/>
    <w:rsid w:val="00E40E83"/>
    <w:rsid w:val="00E41116"/>
    <w:rsid w:val="00E41250"/>
    <w:rsid w:val="00E4153D"/>
    <w:rsid w:val="00E4162A"/>
    <w:rsid w:val="00E4179C"/>
    <w:rsid w:val="00E41A05"/>
    <w:rsid w:val="00E41AE9"/>
    <w:rsid w:val="00E41BA6"/>
    <w:rsid w:val="00E41E8C"/>
    <w:rsid w:val="00E41F9A"/>
    <w:rsid w:val="00E4210F"/>
    <w:rsid w:val="00E42321"/>
    <w:rsid w:val="00E425D4"/>
    <w:rsid w:val="00E427CA"/>
    <w:rsid w:val="00E429B6"/>
    <w:rsid w:val="00E42F80"/>
    <w:rsid w:val="00E4314A"/>
    <w:rsid w:val="00E43155"/>
    <w:rsid w:val="00E43347"/>
    <w:rsid w:val="00E43727"/>
    <w:rsid w:val="00E4380C"/>
    <w:rsid w:val="00E4393E"/>
    <w:rsid w:val="00E4397D"/>
    <w:rsid w:val="00E43993"/>
    <w:rsid w:val="00E439B3"/>
    <w:rsid w:val="00E43AC0"/>
    <w:rsid w:val="00E43C1E"/>
    <w:rsid w:val="00E43E75"/>
    <w:rsid w:val="00E43F3E"/>
    <w:rsid w:val="00E43F9F"/>
    <w:rsid w:val="00E43FB6"/>
    <w:rsid w:val="00E43FD2"/>
    <w:rsid w:val="00E442CB"/>
    <w:rsid w:val="00E44540"/>
    <w:rsid w:val="00E44A2C"/>
    <w:rsid w:val="00E44A57"/>
    <w:rsid w:val="00E44AC2"/>
    <w:rsid w:val="00E44AD8"/>
    <w:rsid w:val="00E44C2E"/>
    <w:rsid w:val="00E44D16"/>
    <w:rsid w:val="00E44D5B"/>
    <w:rsid w:val="00E44ECC"/>
    <w:rsid w:val="00E451E9"/>
    <w:rsid w:val="00E4520F"/>
    <w:rsid w:val="00E454CC"/>
    <w:rsid w:val="00E45B21"/>
    <w:rsid w:val="00E45B78"/>
    <w:rsid w:val="00E45C63"/>
    <w:rsid w:val="00E45D77"/>
    <w:rsid w:val="00E46135"/>
    <w:rsid w:val="00E46170"/>
    <w:rsid w:val="00E46464"/>
    <w:rsid w:val="00E469B4"/>
    <w:rsid w:val="00E46A4A"/>
    <w:rsid w:val="00E46AE4"/>
    <w:rsid w:val="00E46E39"/>
    <w:rsid w:val="00E46E3B"/>
    <w:rsid w:val="00E47018"/>
    <w:rsid w:val="00E4741A"/>
    <w:rsid w:val="00E47439"/>
    <w:rsid w:val="00E476A2"/>
    <w:rsid w:val="00E478BB"/>
    <w:rsid w:val="00E47BCC"/>
    <w:rsid w:val="00E47C55"/>
    <w:rsid w:val="00E47C8A"/>
    <w:rsid w:val="00E47E18"/>
    <w:rsid w:val="00E5030E"/>
    <w:rsid w:val="00E50640"/>
    <w:rsid w:val="00E50C45"/>
    <w:rsid w:val="00E50F17"/>
    <w:rsid w:val="00E50F6B"/>
    <w:rsid w:val="00E51110"/>
    <w:rsid w:val="00E512D1"/>
    <w:rsid w:val="00E51431"/>
    <w:rsid w:val="00E516CF"/>
    <w:rsid w:val="00E5177C"/>
    <w:rsid w:val="00E51AB6"/>
    <w:rsid w:val="00E51DC4"/>
    <w:rsid w:val="00E51F33"/>
    <w:rsid w:val="00E522F2"/>
    <w:rsid w:val="00E52390"/>
    <w:rsid w:val="00E523B3"/>
    <w:rsid w:val="00E526F4"/>
    <w:rsid w:val="00E527FB"/>
    <w:rsid w:val="00E529D9"/>
    <w:rsid w:val="00E52A7F"/>
    <w:rsid w:val="00E52E6F"/>
    <w:rsid w:val="00E52F21"/>
    <w:rsid w:val="00E52F73"/>
    <w:rsid w:val="00E53039"/>
    <w:rsid w:val="00E531C3"/>
    <w:rsid w:val="00E534C1"/>
    <w:rsid w:val="00E535C0"/>
    <w:rsid w:val="00E536A2"/>
    <w:rsid w:val="00E53730"/>
    <w:rsid w:val="00E5384F"/>
    <w:rsid w:val="00E53930"/>
    <w:rsid w:val="00E53A4F"/>
    <w:rsid w:val="00E54130"/>
    <w:rsid w:val="00E54147"/>
    <w:rsid w:val="00E5434D"/>
    <w:rsid w:val="00E54650"/>
    <w:rsid w:val="00E54904"/>
    <w:rsid w:val="00E54A07"/>
    <w:rsid w:val="00E55081"/>
    <w:rsid w:val="00E55122"/>
    <w:rsid w:val="00E55394"/>
    <w:rsid w:val="00E55412"/>
    <w:rsid w:val="00E555E5"/>
    <w:rsid w:val="00E5584E"/>
    <w:rsid w:val="00E55B4D"/>
    <w:rsid w:val="00E55FA4"/>
    <w:rsid w:val="00E56313"/>
    <w:rsid w:val="00E56580"/>
    <w:rsid w:val="00E56947"/>
    <w:rsid w:val="00E56AF8"/>
    <w:rsid w:val="00E56D49"/>
    <w:rsid w:val="00E56E05"/>
    <w:rsid w:val="00E572C8"/>
    <w:rsid w:val="00E57485"/>
    <w:rsid w:val="00E575D5"/>
    <w:rsid w:val="00E5762F"/>
    <w:rsid w:val="00E576D1"/>
    <w:rsid w:val="00E577D9"/>
    <w:rsid w:val="00E578FC"/>
    <w:rsid w:val="00E5798B"/>
    <w:rsid w:val="00E57B7E"/>
    <w:rsid w:val="00E60126"/>
    <w:rsid w:val="00E6023E"/>
    <w:rsid w:val="00E60715"/>
    <w:rsid w:val="00E608BF"/>
    <w:rsid w:val="00E60C60"/>
    <w:rsid w:val="00E60D70"/>
    <w:rsid w:val="00E60EB2"/>
    <w:rsid w:val="00E60F36"/>
    <w:rsid w:val="00E6125B"/>
    <w:rsid w:val="00E61492"/>
    <w:rsid w:val="00E6169A"/>
    <w:rsid w:val="00E618DA"/>
    <w:rsid w:val="00E61903"/>
    <w:rsid w:val="00E61C29"/>
    <w:rsid w:val="00E621BD"/>
    <w:rsid w:val="00E62517"/>
    <w:rsid w:val="00E62DA8"/>
    <w:rsid w:val="00E62E8A"/>
    <w:rsid w:val="00E63337"/>
    <w:rsid w:val="00E633B1"/>
    <w:rsid w:val="00E63478"/>
    <w:rsid w:val="00E63576"/>
    <w:rsid w:val="00E63581"/>
    <w:rsid w:val="00E635B4"/>
    <w:rsid w:val="00E63908"/>
    <w:rsid w:val="00E63A80"/>
    <w:rsid w:val="00E63B37"/>
    <w:rsid w:val="00E642DA"/>
    <w:rsid w:val="00E642FE"/>
    <w:rsid w:val="00E64377"/>
    <w:rsid w:val="00E64383"/>
    <w:rsid w:val="00E643D6"/>
    <w:rsid w:val="00E643FF"/>
    <w:rsid w:val="00E644DC"/>
    <w:rsid w:val="00E646A0"/>
    <w:rsid w:val="00E64772"/>
    <w:rsid w:val="00E647A6"/>
    <w:rsid w:val="00E64870"/>
    <w:rsid w:val="00E64C42"/>
    <w:rsid w:val="00E64F63"/>
    <w:rsid w:val="00E64FCC"/>
    <w:rsid w:val="00E65093"/>
    <w:rsid w:val="00E6518F"/>
    <w:rsid w:val="00E6520C"/>
    <w:rsid w:val="00E65776"/>
    <w:rsid w:val="00E658A6"/>
    <w:rsid w:val="00E659D1"/>
    <w:rsid w:val="00E65EC6"/>
    <w:rsid w:val="00E6651F"/>
    <w:rsid w:val="00E66588"/>
    <w:rsid w:val="00E665E4"/>
    <w:rsid w:val="00E665EE"/>
    <w:rsid w:val="00E6699B"/>
    <w:rsid w:val="00E669F4"/>
    <w:rsid w:val="00E66CAC"/>
    <w:rsid w:val="00E66D95"/>
    <w:rsid w:val="00E66F96"/>
    <w:rsid w:val="00E6717C"/>
    <w:rsid w:val="00E6717F"/>
    <w:rsid w:val="00E678E2"/>
    <w:rsid w:val="00E67CBE"/>
    <w:rsid w:val="00E67F95"/>
    <w:rsid w:val="00E70042"/>
    <w:rsid w:val="00E700FA"/>
    <w:rsid w:val="00E702AF"/>
    <w:rsid w:val="00E704F2"/>
    <w:rsid w:val="00E70519"/>
    <w:rsid w:val="00E706CB"/>
    <w:rsid w:val="00E70F8A"/>
    <w:rsid w:val="00E711AA"/>
    <w:rsid w:val="00E712A3"/>
    <w:rsid w:val="00E7131E"/>
    <w:rsid w:val="00E71361"/>
    <w:rsid w:val="00E71621"/>
    <w:rsid w:val="00E71633"/>
    <w:rsid w:val="00E7175A"/>
    <w:rsid w:val="00E71C4B"/>
    <w:rsid w:val="00E72221"/>
    <w:rsid w:val="00E7223C"/>
    <w:rsid w:val="00E72325"/>
    <w:rsid w:val="00E724E2"/>
    <w:rsid w:val="00E724F5"/>
    <w:rsid w:val="00E726BE"/>
    <w:rsid w:val="00E72783"/>
    <w:rsid w:val="00E729BE"/>
    <w:rsid w:val="00E72AAD"/>
    <w:rsid w:val="00E72B54"/>
    <w:rsid w:val="00E72E47"/>
    <w:rsid w:val="00E73357"/>
    <w:rsid w:val="00E7346A"/>
    <w:rsid w:val="00E73651"/>
    <w:rsid w:val="00E736B1"/>
    <w:rsid w:val="00E737CD"/>
    <w:rsid w:val="00E737F4"/>
    <w:rsid w:val="00E73838"/>
    <w:rsid w:val="00E73A04"/>
    <w:rsid w:val="00E73FA9"/>
    <w:rsid w:val="00E7410D"/>
    <w:rsid w:val="00E7421B"/>
    <w:rsid w:val="00E7453B"/>
    <w:rsid w:val="00E74617"/>
    <w:rsid w:val="00E748C4"/>
    <w:rsid w:val="00E74A5F"/>
    <w:rsid w:val="00E74CAC"/>
    <w:rsid w:val="00E74CB2"/>
    <w:rsid w:val="00E753E7"/>
    <w:rsid w:val="00E75B1F"/>
    <w:rsid w:val="00E75B44"/>
    <w:rsid w:val="00E75B95"/>
    <w:rsid w:val="00E75BBF"/>
    <w:rsid w:val="00E75C61"/>
    <w:rsid w:val="00E75E18"/>
    <w:rsid w:val="00E75F26"/>
    <w:rsid w:val="00E761F6"/>
    <w:rsid w:val="00E762BE"/>
    <w:rsid w:val="00E7639E"/>
    <w:rsid w:val="00E76539"/>
    <w:rsid w:val="00E76596"/>
    <w:rsid w:val="00E765DE"/>
    <w:rsid w:val="00E767CC"/>
    <w:rsid w:val="00E769FA"/>
    <w:rsid w:val="00E76A93"/>
    <w:rsid w:val="00E776BA"/>
    <w:rsid w:val="00E7777E"/>
    <w:rsid w:val="00E7789E"/>
    <w:rsid w:val="00E77E1E"/>
    <w:rsid w:val="00E80031"/>
    <w:rsid w:val="00E80308"/>
    <w:rsid w:val="00E8041D"/>
    <w:rsid w:val="00E8058F"/>
    <w:rsid w:val="00E8084F"/>
    <w:rsid w:val="00E80941"/>
    <w:rsid w:val="00E80960"/>
    <w:rsid w:val="00E80BCE"/>
    <w:rsid w:val="00E8125C"/>
    <w:rsid w:val="00E817A4"/>
    <w:rsid w:val="00E81882"/>
    <w:rsid w:val="00E81CBF"/>
    <w:rsid w:val="00E8227F"/>
    <w:rsid w:val="00E822E0"/>
    <w:rsid w:val="00E82397"/>
    <w:rsid w:val="00E824A5"/>
    <w:rsid w:val="00E8274D"/>
    <w:rsid w:val="00E82A22"/>
    <w:rsid w:val="00E82A9D"/>
    <w:rsid w:val="00E82B42"/>
    <w:rsid w:val="00E82CC6"/>
    <w:rsid w:val="00E82EA6"/>
    <w:rsid w:val="00E830EA"/>
    <w:rsid w:val="00E832E6"/>
    <w:rsid w:val="00E83545"/>
    <w:rsid w:val="00E835AD"/>
    <w:rsid w:val="00E83611"/>
    <w:rsid w:val="00E83710"/>
    <w:rsid w:val="00E8381A"/>
    <w:rsid w:val="00E83F6A"/>
    <w:rsid w:val="00E8401B"/>
    <w:rsid w:val="00E841D9"/>
    <w:rsid w:val="00E84289"/>
    <w:rsid w:val="00E843DF"/>
    <w:rsid w:val="00E844F8"/>
    <w:rsid w:val="00E8453E"/>
    <w:rsid w:val="00E84A1A"/>
    <w:rsid w:val="00E84A5F"/>
    <w:rsid w:val="00E84BC4"/>
    <w:rsid w:val="00E84D3E"/>
    <w:rsid w:val="00E84F34"/>
    <w:rsid w:val="00E84F7A"/>
    <w:rsid w:val="00E85010"/>
    <w:rsid w:val="00E850B5"/>
    <w:rsid w:val="00E853DA"/>
    <w:rsid w:val="00E85455"/>
    <w:rsid w:val="00E85607"/>
    <w:rsid w:val="00E8594D"/>
    <w:rsid w:val="00E859A6"/>
    <w:rsid w:val="00E85AF0"/>
    <w:rsid w:val="00E85B3C"/>
    <w:rsid w:val="00E85BD4"/>
    <w:rsid w:val="00E85F8A"/>
    <w:rsid w:val="00E8604D"/>
    <w:rsid w:val="00E860D3"/>
    <w:rsid w:val="00E861AD"/>
    <w:rsid w:val="00E861CD"/>
    <w:rsid w:val="00E86293"/>
    <w:rsid w:val="00E8633C"/>
    <w:rsid w:val="00E86AE2"/>
    <w:rsid w:val="00E86F20"/>
    <w:rsid w:val="00E8707F"/>
    <w:rsid w:val="00E870EB"/>
    <w:rsid w:val="00E8712C"/>
    <w:rsid w:val="00E872F4"/>
    <w:rsid w:val="00E8750D"/>
    <w:rsid w:val="00E876B3"/>
    <w:rsid w:val="00E877C8"/>
    <w:rsid w:val="00E8783E"/>
    <w:rsid w:val="00E87905"/>
    <w:rsid w:val="00E87935"/>
    <w:rsid w:val="00E87B8D"/>
    <w:rsid w:val="00E87F75"/>
    <w:rsid w:val="00E87FEE"/>
    <w:rsid w:val="00E90059"/>
    <w:rsid w:val="00E90075"/>
    <w:rsid w:val="00E905F8"/>
    <w:rsid w:val="00E90C57"/>
    <w:rsid w:val="00E90C85"/>
    <w:rsid w:val="00E91447"/>
    <w:rsid w:val="00E91481"/>
    <w:rsid w:val="00E9152A"/>
    <w:rsid w:val="00E91751"/>
    <w:rsid w:val="00E91A0C"/>
    <w:rsid w:val="00E91DBB"/>
    <w:rsid w:val="00E91EEC"/>
    <w:rsid w:val="00E921CC"/>
    <w:rsid w:val="00E92344"/>
    <w:rsid w:val="00E923A9"/>
    <w:rsid w:val="00E92475"/>
    <w:rsid w:val="00E9251B"/>
    <w:rsid w:val="00E929E6"/>
    <w:rsid w:val="00E92CD4"/>
    <w:rsid w:val="00E92E87"/>
    <w:rsid w:val="00E92EA5"/>
    <w:rsid w:val="00E9323C"/>
    <w:rsid w:val="00E935CE"/>
    <w:rsid w:val="00E93835"/>
    <w:rsid w:val="00E93A3F"/>
    <w:rsid w:val="00E93B05"/>
    <w:rsid w:val="00E93B57"/>
    <w:rsid w:val="00E93C55"/>
    <w:rsid w:val="00E93F53"/>
    <w:rsid w:val="00E9415C"/>
    <w:rsid w:val="00E9433A"/>
    <w:rsid w:val="00E94562"/>
    <w:rsid w:val="00E947C9"/>
    <w:rsid w:val="00E949E0"/>
    <w:rsid w:val="00E949E6"/>
    <w:rsid w:val="00E94A78"/>
    <w:rsid w:val="00E94C46"/>
    <w:rsid w:val="00E94CAF"/>
    <w:rsid w:val="00E95256"/>
    <w:rsid w:val="00E95BCB"/>
    <w:rsid w:val="00E95D9B"/>
    <w:rsid w:val="00E95DE8"/>
    <w:rsid w:val="00E95F59"/>
    <w:rsid w:val="00E96266"/>
    <w:rsid w:val="00E9630D"/>
    <w:rsid w:val="00E964E1"/>
    <w:rsid w:val="00E965D6"/>
    <w:rsid w:val="00E96BDE"/>
    <w:rsid w:val="00E96CB7"/>
    <w:rsid w:val="00E96CE7"/>
    <w:rsid w:val="00E96E83"/>
    <w:rsid w:val="00E970D6"/>
    <w:rsid w:val="00E97162"/>
    <w:rsid w:val="00E97462"/>
    <w:rsid w:val="00E97483"/>
    <w:rsid w:val="00E9774D"/>
    <w:rsid w:val="00E978B8"/>
    <w:rsid w:val="00E9791D"/>
    <w:rsid w:val="00E97987"/>
    <w:rsid w:val="00E97AC2"/>
    <w:rsid w:val="00E97C11"/>
    <w:rsid w:val="00E97E62"/>
    <w:rsid w:val="00E97FAD"/>
    <w:rsid w:val="00EA002F"/>
    <w:rsid w:val="00EA05DB"/>
    <w:rsid w:val="00EA0BCD"/>
    <w:rsid w:val="00EA0C3D"/>
    <w:rsid w:val="00EA0D9A"/>
    <w:rsid w:val="00EA0DC2"/>
    <w:rsid w:val="00EA105C"/>
    <w:rsid w:val="00EA10B6"/>
    <w:rsid w:val="00EA144C"/>
    <w:rsid w:val="00EA1545"/>
    <w:rsid w:val="00EA166A"/>
    <w:rsid w:val="00EA1788"/>
    <w:rsid w:val="00EA17AC"/>
    <w:rsid w:val="00EA18E5"/>
    <w:rsid w:val="00EA19CA"/>
    <w:rsid w:val="00EA1AD2"/>
    <w:rsid w:val="00EA1DC3"/>
    <w:rsid w:val="00EA1E4E"/>
    <w:rsid w:val="00EA1ECF"/>
    <w:rsid w:val="00EA28FB"/>
    <w:rsid w:val="00EA2AA4"/>
    <w:rsid w:val="00EA2BA9"/>
    <w:rsid w:val="00EA2C28"/>
    <w:rsid w:val="00EA2C74"/>
    <w:rsid w:val="00EA2D2B"/>
    <w:rsid w:val="00EA2D80"/>
    <w:rsid w:val="00EA2FB5"/>
    <w:rsid w:val="00EA30C4"/>
    <w:rsid w:val="00EA357E"/>
    <w:rsid w:val="00EA35AF"/>
    <w:rsid w:val="00EA36E0"/>
    <w:rsid w:val="00EA3932"/>
    <w:rsid w:val="00EA3B9C"/>
    <w:rsid w:val="00EA3E4B"/>
    <w:rsid w:val="00EA3E51"/>
    <w:rsid w:val="00EA406C"/>
    <w:rsid w:val="00EA4121"/>
    <w:rsid w:val="00EA41DF"/>
    <w:rsid w:val="00EA432B"/>
    <w:rsid w:val="00EA44CA"/>
    <w:rsid w:val="00EA459D"/>
    <w:rsid w:val="00EA46CF"/>
    <w:rsid w:val="00EA4878"/>
    <w:rsid w:val="00EA48E4"/>
    <w:rsid w:val="00EA4962"/>
    <w:rsid w:val="00EA497A"/>
    <w:rsid w:val="00EA4AFB"/>
    <w:rsid w:val="00EA4C81"/>
    <w:rsid w:val="00EA4DF7"/>
    <w:rsid w:val="00EA4F37"/>
    <w:rsid w:val="00EA4FB0"/>
    <w:rsid w:val="00EA5046"/>
    <w:rsid w:val="00EA5055"/>
    <w:rsid w:val="00EA50FD"/>
    <w:rsid w:val="00EA52E4"/>
    <w:rsid w:val="00EA53F9"/>
    <w:rsid w:val="00EA5BC2"/>
    <w:rsid w:val="00EA6007"/>
    <w:rsid w:val="00EA6059"/>
    <w:rsid w:val="00EA65C2"/>
    <w:rsid w:val="00EA66FA"/>
    <w:rsid w:val="00EA6757"/>
    <w:rsid w:val="00EA67E4"/>
    <w:rsid w:val="00EA69EE"/>
    <w:rsid w:val="00EA6ABA"/>
    <w:rsid w:val="00EA6B78"/>
    <w:rsid w:val="00EA6EA6"/>
    <w:rsid w:val="00EA6EFC"/>
    <w:rsid w:val="00EA6F17"/>
    <w:rsid w:val="00EA7053"/>
    <w:rsid w:val="00EA77A7"/>
    <w:rsid w:val="00EA7847"/>
    <w:rsid w:val="00EA7B6B"/>
    <w:rsid w:val="00EA7B95"/>
    <w:rsid w:val="00EA7FC3"/>
    <w:rsid w:val="00EB0311"/>
    <w:rsid w:val="00EB048C"/>
    <w:rsid w:val="00EB06A5"/>
    <w:rsid w:val="00EB0925"/>
    <w:rsid w:val="00EB0C31"/>
    <w:rsid w:val="00EB0D87"/>
    <w:rsid w:val="00EB0E0A"/>
    <w:rsid w:val="00EB0F1C"/>
    <w:rsid w:val="00EB10D5"/>
    <w:rsid w:val="00EB115A"/>
    <w:rsid w:val="00EB134E"/>
    <w:rsid w:val="00EB1609"/>
    <w:rsid w:val="00EB166E"/>
    <w:rsid w:val="00EB1849"/>
    <w:rsid w:val="00EB1B5B"/>
    <w:rsid w:val="00EB1C0A"/>
    <w:rsid w:val="00EB1F88"/>
    <w:rsid w:val="00EB23B9"/>
    <w:rsid w:val="00EB251F"/>
    <w:rsid w:val="00EB2639"/>
    <w:rsid w:val="00EB286E"/>
    <w:rsid w:val="00EB2A99"/>
    <w:rsid w:val="00EB2D95"/>
    <w:rsid w:val="00EB2E04"/>
    <w:rsid w:val="00EB2E45"/>
    <w:rsid w:val="00EB2E8F"/>
    <w:rsid w:val="00EB2FF3"/>
    <w:rsid w:val="00EB3089"/>
    <w:rsid w:val="00EB31FC"/>
    <w:rsid w:val="00EB33D0"/>
    <w:rsid w:val="00EB348C"/>
    <w:rsid w:val="00EB3528"/>
    <w:rsid w:val="00EB35E4"/>
    <w:rsid w:val="00EB37F7"/>
    <w:rsid w:val="00EB38C9"/>
    <w:rsid w:val="00EB38E9"/>
    <w:rsid w:val="00EB3A0E"/>
    <w:rsid w:val="00EB3C3C"/>
    <w:rsid w:val="00EB3D6A"/>
    <w:rsid w:val="00EB3E0A"/>
    <w:rsid w:val="00EB3FE0"/>
    <w:rsid w:val="00EB4006"/>
    <w:rsid w:val="00EB401A"/>
    <w:rsid w:val="00EB40B3"/>
    <w:rsid w:val="00EB44C1"/>
    <w:rsid w:val="00EB48A9"/>
    <w:rsid w:val="00EB4A26"/>
    <w:rsid w:val="00EB4D42"/>
    <w:rsid w:val="00EB4E08"/>
    <w:rsid w:val="00EB5074"/>
    <w:rsid w:val="00EB5437"/>
    <w:rsid w:val="00EB56BF"/>
    <w:rsid w:val="00EB5928"/>
    <w:rsid w:val="00EB59A9"/>
    <w:rsid w:val="00EB5B08"/>
    <w:rsid w:val="00EB5B65"/>
    <w:rsid w:val="00EB5B93"/>
    <w:rsid w:val="00EB5C81"/>
    <w:rsid w:val="00EB5F21"/>
    <w:rsid w:val="00EB5FDA"/>
    <w:rsid w:val="00EB610A"/>
    <w:rsid w:val="00EB62BB"/>
    <w:rsid w:val="00EB6618"/>
    <w:rsid w:val="00EB6718"/>
    <w:rsid w:val="00EB67A6"/>
    <w:rsid w:val="00EB699B"/>
    <w:rsid w:val="00EB6A51"/>
    <w:rsid w:val="00EB6A9B"/>
    <w:rsid w:val="00EB6B12"/>
    <w:rsid w:val="00EB6B6A"/>
    <w:rsid w:val="00EB6DA3"/>
    <w:rsid w:val="00EB6EA6"/>
    <w:rsid w:val="00EB6F65"/>
    <w:rsid w:val="00EB6FF0"/>
    <w:rsid w:val="00EB7071"/>
    <w:rsid w:val="00EB71C6"/>
    <w:rsid w:val="00EB72A2"/>
    <w:rsid w:val="00EB7440"/>
    <w:rsid w:val="00EB747D"/>
    <w:rsid w:val="00EB74B9"/>
    <w:rsid w:val="00EB765A"/>
    <w:rsid w:val="00EB767E"/>
    <w:rsid w:val="00EB7C2D"/>
    <w:rsid w:val="00EB7C63"/>
    <w:rsid w:val="00EB7DF2"/>
    <w:rsid w:val="00EC00CC"/>
    <w:rsid w:val="00EC00D1"/>
    <w:rsid w:val="00EC0323"/>
    <w:rsid w:val="00EC0414"/>
    <w:rsid w:val="00EC066B"/>
    <w:rsid w:val="00EC0B5C"/>
    <w:rsid w:val="00EC0CD1"/>
    <w:rsid w:val="00EC1102"/>
    <w:rsid w:val="00EC122B"/>
    <w:rsid w:val="00EC12BE"/>
    <w:rsid w:val="00EC1325"/>
    <w:rsid w:val="00EC179A"/>
    <w:rsid w:val="00EC17A7"/>
    <w:rsid w:val="00EC1A48"/>
    <w:rsid w:val="00EC1C57"/>
    <w:rsid w:val="00EC1DF8"/>
    <w:rsid w:val="00EC20B2"/>
    <w:rsid w:val="00EC23FF"/>
    <w:rsid w:val="00EC25DD"/>
    <w:rsid w:val="00EC25F4"/>
    <w:rsid w:val="00EC26DF"/>
    <w:rsid w:val="00EC28D8"/>
    <w:rsid w:val="00EC2BC6"/>
    <w:rsid w:val="00EC31F5"/>
    <w:rsid w:val="00EC3458"/>
    <w:rsid w:val="00EC350B"/>
    <w:rsid w:val="00EC3599"/>
    <w:rsid w:val="00EC380D"/>
    <w:rsid w:val="00EC3B83"/>
    <w:rsid w:val="00EC3DE5"/>
    <w:rsid w:val="00EC3ECB"/>
    <w:rsid w:val="00EC3F29"/>
    <w:rsid w:val="00EC3FCD"/>
    <w:rsid w:val="00EC41B6"/>
    <w:rsid w:val="00EC4352"/>
    <w:rsid w:val="00EC4529"/>
    <w:rsid w:val="00EC4690"/>
    <w:rsid w:val="00EC4AA9"/>
    <w:rsid w:val="00EC5173"/>
    <w:rsid w:val="00EC5364"/>
    <w:rsid w:val="00EC5580"/>
    <w:rsid w:val="00EC5605"/>
    <w:rsid w:val="00EC5A0F"/>
    <w:rsid w:val="00EC5A9B"/>
    <w:rsid w:val="00EC5BBE"/>
    <w:rsid w:val="00EC5CE5"/>
    <w:rsid w:val="00EC5E98"/>
    <w:rsid w:val="00EC623D"/>
    <w:rsid w:val="00EC637A"/>
    <w:rsid w:val="00EC65D3"/>
    <w:rsid w:val="00EC662F"/>
    <w:rsid w:val="00EC66E9"/>
    <w:rsid w:val="00EC672C"/>
    <w:rsid w:val="00EC6776"/>
    <w:rsid w:val="00EC691B"/>
    <w:rsid w:val="00EC69DC"/>
    <w:rsid w:val="00EC6A3B"/>
    <w:rsid w:val="00EC6A85"/>
    <w:rsid w:val="00EC6A99"/>
    <w:rsid w:val="00EC711D"/>
    <w:rsid w:val="00EC7138"/>
    <w:rsid w:val="00EC7194"/>
    <w:rsid w:val="00EC72B9"/>
    <w:rsid w:val="00EC757A"/>
    <w:rsid w:val="00EC7669"/>
    <w:rsid w:val="00EC76EF"/>
    <w:rsid w:val="00EC77A1"/>
    <w:rsid w:val="00EC7AC9"/>
    <w:rsid w:val="00EC7AD1"/>
    <w:rsid w:val="00EC7B1F"/>
    <w:rsid w:val="00EC7B68"/>
    <w:rsid w:val="00EC7D08"/>
    <w:rsid w:val="00EC7D13"/>
    <w:rsid w:val="00ED03AA"/>
    <w:rsid w:val="00ED04F2"/>
    <w:rsid w:val="00ED064E"/>
    <w:rsid w:val="00ED07D3"/>
    <w:rsid w:val="00ED08DE"/>
    <w:rsid w:val="00ED08E0"/>
    <w:rsid w:val="00ED0A36"/>
    <w:rsid w:val="00ED1040"/>
    <w:rsid w:val="00ED1179"/>
    <w:rsid w:val="00ED11F1"/>
    <w:rsid w:val="00ED13A1"/>
    <w:rsid w:val="00ED1454"/>
    <w:rsid w:val="00ED1736"/>
    <w:rsid w:val="00ED1B2C"/>
    <w:rsid w:val="00ED1E4D"/>
    <w:rsid w:val="00ED1F69"/>
    <w:rsid w:val="00ED22D5"/>
    <w:rsid w:val="00ED25D2"/>
    <w:rsid w:val="00ED2668"/>
    <w:rsid w:val="00ED26D3"/>
    <w:rsid w:val="00ED2C40"/>
    <w:rsid w:val="00ED2D92"/>
    <w:rsid w:val="00ED2F42"/>
    <w:rsid w:val="00ED3207"/>
    <w:rsid w:val="00ED3379"/>
    <w:rsid w:val="00ED3389"/>
    <w:rsid w:val="00ED33E2"/>
    <w:rsid w:val="00ED348A"/>
    <w:rsid w:val="00ED3492"/>
    <w:rsid w:val="00ED3827"/>
    <w:rsid w:val="00ED3BEB"/>
    <w:rsid w:val="00ED3C5F"/>
    <w:rsid w:val="00ED404A"/>
    <w:rsid w:val="00ED4217"/>
    <w:rsid w:val="00ED4323"/>
    <w:rsid w:val="00ED4418"/>
    <w:rsid w:val="00ED445B"/>
    <w:rsid w:val="00ED461B"/>
    <w:rsid w:val="00ED488B"/>
    <w:rsid w:val="00ED4947"/>
    <w:rsid w:val="00ED49DC"/>
    <w:rsid w:val="00ED51FA"/>
    <w:rsid w:val="00ED54E8"/>
    <w:rsid w:val="00ED54FE"/>
    <w:rsid w:val="00ED56E5"/>
    <w:rsid w:val="00ED57B5"/>
    <w:rsid w:val="00ED5920"/>
    <w:rsid w:val="00ED5A5B"/>
    <w:rsid w:val="00ED5A7A"/>
    <w:rsid w:val="00ED5DF4"/>
    <w:rsid w:val="00ED60A6"/>
    <w:rsid w:val="00ED637B"/>
    <w:rsid w:val="00ED6616"/>
    <w:rsid w:val="00ED6647"/>
    <w:rsid w:val="00ED6910"/>
    <w:rsid w:val="00ED6B99"/>
    <w:rsid w:val="00ED6D96"/>
    <w:rsid w:val="00ED6EC8"/>
    <w:rsid w:val="00ED7066"/>
    <w:rsid w:val="00ED717A"/>
    <w:rsid w:val="00ED73D3"/>
    <w:rsid w:val="00ED74FB"/>
    <w:rsid w:val="00ED75DD"/>
    <w:rsid w:val="00ED77F3"/>
    <w:rsid w:val="00ED7EDF"/>
    <w:rsid w:val="00ED7F4D"/>
    <w:rsid w:val="00EE0720"/>
    <w:rsid w:val="00EE0745"/>
    <w:rsid w:val="00EE09A8"/>
    <w:rsid w:val="00EE0D0D"/>
    <w:rsid w:val="00EE0F7D"/>
    <w:rsid w:val="00EE10EB"/>
    <w:rsid w:val="00EE124A"/>
    <w:rsid w:val="00EE12FD"/>
    <w:rsid w:val="00EE136B"/>
    <w:rsid w:val="00EE1503"/>
    <w:rsid w:val="00EE1533"/>
    <w:rsid w:val="00EE169B"/>
    <w:rsid w:val="00EE17AD"/>
    <w:rsid w:val="00EE1808"/>
    <w:rsid w:val="00EE1835"/>
    <w:rsid w:val="00EE1918"/>
    <w:rsid w:val="00EE1951"/>
    <w:rsid w:val="00EE1C38"/>
    <w:rsid w:val="00EE1D11"/>
    <w:rsid w:val="00EE1FD9"/>
    <w:rsid w:val="00EE20BF"/>
    <w:rsid w:val="00EE21B9"/>
    <w:rsid w:val="00EE2326"/>
    <w:rsid w:val="00EE23A1"/>
    <w:rsid w:val="00EE23D6"/>
    <w:rsid w:val="00EE2459"/>
    <w:rsid w:val="00EE27F5"/>
    <w:rsid w:val="00EE29E0"/>
    <w:rsid w:val="00EE2B01"/>
    <w:rsid w:val="00EE2F7C"/>
    <w:rsid w:val="00EE3420"/>
    <w:rsid w:val="00EE36BD"/>
    <w:rsid w:val="00EE39E8"/>
    <w:rsid w:val="00EE3AAD"/>
    <w:rsid w:val="00EE3C06"/>
    <w:rsid w:val="00EE3CE5"/>
    <w:rsid w:val="00EE4639"/>
    <w:rsid w:val="00EE4767"/>
    <w:rsid w:val="00EE4BA3"/>
    <w:rsid w:val="00EE4C18"/>
    <w:rsid w:val="00EE4ED8"/>
    <w:rsid w:val="00EE4EEA"/>
    <w:rsid w:val="00EE4FFA"/>
    <w:rsid w:val="00EE56C6"/>
    <w:rsid w:val="00EE5872"/>
    <w:rsid w:val="00EE5D98"/>
    <w:rsid w:val="00EE5E1D"/>
    <w:rsid w:val="00EE5F20"/>
    <w:rsid w:val="00EE5FC9"/>
    <w:rsid w:val="00EE60A0"/>
    <w:rsid w:val="00EE6128"/>
    <w:rsid w:val="00EE623E"/>
    <w:rsid w:val="00EE6346"/>
    <w:rsid w:val="00EE6486"/>
    <w:rsid w:val="00EE6589"/>
    <w:rsid w:val="00EE66D4"/>
    <w:rsid w:val="00EE677C"/>
    <w:rsid w:val="00EE692B"/>
    <w:rsid w:val="00EE6B52"/>
    <w:rsid w:val="00EE6BA9"/>
    <w:rsid w:val="00EE6D27"/>
    <w:rsid w:val="00EE6DAA"/>
    <w:rsid w:val="00EE6F0D"/>
    <w:rsid w:val="00EE6F88"/>
    <w:rsid w:val="00EE70B8"/>
    <w:rsid w:val="00EE7146"/>
    <w:rsid w:val="00EE7332"/>
    <w:rsid w:val="00EE7B9E"/>
    <w:rsid w:val="00EE7F4B"/>
    <w:rsid w:val="00EE7F8E"/>
    <w:rsid w:val="00EF0303"/>
    <w:rsid w:val="00EF0410"/>
    <w:rsid w:val="00EF04C6"/>
    <w:rsid w:val="00EF0588"/>
    <w:rsid w:val="00EF0978"/>
    <w:rsid w:val="00EF099F"/>
    <w:rsid w:val="00EF0B9B"/>
    <w:rsid w:val="00EF0F63"/>
    <w:rsid w:val="00EF16B3"/>
    <w:rsid w:val="00EF196D"/>
    <w:rsid w:val="00EF1A04"/>
    <w:rsid w:val="00EF1BFA"/>
    <w:rsid w:val="00EF1C34"/>
    <w:rsid w:val="00EF1CB0"/>
    <w:rsid w:val="00EF1E35"/>
    <w:rsid w:val="00EF1ECD"/>
    <w:rsid w:val="00EF1EF7"/>
    <w:rsid w:val="00EF278C"/>
    <w:rsid w:val="00EF2842"/>
    <w:rsid w:val="00EF28FD"/>
    <w:rsid w:val="00EF296F"/>
    <w:rsid w:val="00EF2C1A"/>
    <w:rsid w:val="00EF33E4"/>
    <w:rsid w:val="00EF340F"/>
    <w:rsid w:val="00EF3511"/>
    <w:rsid w:val="00EF359B"/>
    <w:rsid w:val="00EF360A"/>
    <w:rsid w:val="00EF3665"/>
    <w:rsid w:val="00EF372C"/>
    <w:rsid w:val="00EF376B"/>
    <w:rsid w:val="00EF386E"/>
    <w:rsid w:val="00EF3AF3"/>
    <w:rsid w:val="00EF3D03"/>
    <w:rsid w:val="00EF3D4F"/>
    <w:rsid w:val="00EF3DF0"/>
    <w:rsid w:val="00EF3F9B"/>
    <w:rsid w:val="00EF40A8"/>
    <w:rsid w:val="00EF40E6"/>
    <w:rsid w:val="00EF4119"/>
    <w:rsid w:val="00EF4624"/>
    <w:rsid w:val="00EF4A18"/>
    <w:rsid w:val="00EF4CC2"/>
    <w:rsid w:val="00EF4D9D"/>
    <w:rsid w:val="00EF4DF3"/>
    <w:rsid w:val="00EF4E47"/>
    <w:rsid w:val="00EF4F0F"/>
    <w:rsid w:val="00EF51BF"/>
    <w:rsid w:val="00EF5B25"/>
    <w:rsid w:val="00EF5C09"/>
    <w:rsid w:val="00EF5C58"/>
    <w:rsid w:val="00EF5EA1"/>
    <w:rsid w:val="00EF5FCA"/>
    <w:rsid w:val="00EF611A"/>
    <w:rsid w:val="00EF6365"/>
    <w:rsid w:val="00EF6423"/>
    <w:rsid w:val="00EF6715"/>
    <w:rsid w:val="00EF6813"/>
    <w:rsid w:val="00EF6A9D"/>
    <w:rsid w:val="00EF6BC4"/>
    <w:rsid w:val="00EF70F6"/>
    <w:rsid w:val="00EF712E"/>
    <w:rsid w:val="00EF7454"/>
    <w:rsid w:val="00EF74C9"/>
    <w:rsid w:val="00EF755F"/>
    <w:rsid w:val="00EF7BBF"/>
    <w:rsid w:val="00EF7C6B"/>
    <w:rsid w:val="00EF7E3B"/>
    <w:rsid w:val="00EF7EC8"/>
    <w:rsid w:val="00EF7FEB"/>
    <w:rsid w:val="00F000E3"/>
    <w:rsid w:val="00F00275"/>
    <w:rsid w:val="00F00455"/>
    <w:rsid w:val="00F004E4"/>
    <w:rsid w:val="00F004EC"/>
    <w:rsid w:val="00F00537"/>
    <w:rsid w:val="00F0086B"/>
    <w:rsid w:val="00F00A10"/>
    <w:rsid w:val="00F00B51"/>
    <w:rsid w:val="00F00BDB"/>
    <w:rsid w:val="00F00E1D"/>
    <w:rsid w:val="00F00E54"/>
    <w:rsid w:val="00F00F5C"/>
    <w:rsid w:val="00F00FB8"/>
    <w:rsid w:val="00F0119A"/>
    <w:rsid w:val="00F011C0"/>
    <w:rsid w:val="00F011D5"/>
    <w:rsid w:val="00F01202"/>
    <w:rsid w:val="00F01227"/>
    <w:rsid w:val="00F014CD"/>
    <w:rsid w:val="00F0153C"/>
    <w:rsid w:val="00F01682"/>
    <w:rsid w:val="00F018A2"/>
    <w:rsid w:val="00F018AC"/>
    <w:rsid w:val="00F01904"/>
    <w:rsid w:val="00F01986"/>
    <w:rsid w:val="00F01C4D"/>
    <w:rsid w:val="00F01E59"/>
    <w:rsid w:val="00F01EC3"/>
    <w:rsid w:val="00F01F86"/>
    <w:rsid w:val="00F02082"/>
    <w:rsid w:val="00F022A2"/>
    <w:rsid w:val="00F022AC"/>
    <w:rsid w:val="00F023B6"/>
    <w:rsid w:val="00F02858"/>
    <w:rsid w:val="00F02A73"/>
    <w:rsid w:val="00F02BB5"/>
    <w:rsid w:val="00F02BD7"/>
    <w:rsid w:val="00F02E8E"/>
    <w:rsid w:val="00F02E90"/>
    <w:rsid w:val="00F032FE"/>
    <w:rsid w:val="00F0336D"/>
    <w:rsid w:val="00F036F5"/>
    <w:rsid w:val="00F03837"/>
    <w:rsid w:val="00F03969"/>
    <w:rsid w:val="00F03AB3"/>
    <w:rsid w:val="00F03F99"/>
    <w:rsid w:val="00F03FA1"/>
    <w:rsid w:val="00F0412A"/>
    <w:rsid w:val="00F04263"/>
    <w:rsid w:val="00F04268"/>
    <w:rsid w:val="00F042B8"/>
    <w:rsid w:val="00F0431D"/>
    <w:rsid w:val="00F04A48"/>
    <w:rsid w:val="00F04DEB"/>
    <w:rsid w:val="00F04F45"/>
    <w:rsid w:val="00F05257"/>
    <w:rsid w:val="00F05332"/>
    <w:rsid w:val="00F054BF"/>
    <w:rsid w:val="00F0555E"/>
    <w:rsid w:val="00F0565A"/>
    <w:rsid w:val="00F05DC3"/>
    <w:rsid w:val="00F060B0"/>
    <w:rsid w:val="00F0645A"/>
    <w:rsid w:val="00F06ACE"/>
    <w:rsid w:val="00F07337"/>
    <w:rsid w:val="00F073C1"/>
    <w:rsid w:val="00F0747C"/>
    <w:rsid w:val="00F07593"/>
    <w:rsid w:val="00F076D0"/>
    <w:rsid w:val="00F076EB"/>
    <w:rsid w:val="00F076FD"/>
    <w:rsid w:val="00F07A3A"/>
    <w:rsid w:val="00F10060"/>
    <w:rsid w:val="00F100FF"/>
    <w:rsid w:val="00F10227"/>
    <w:rsid w:val="00F10546"/>
    <w:rsid w:val="00F10588"/>
    <w:rsid w:val="00F106BD"/>
    <w:rsid w:val="00F10964"/>
    <w:rsid w:val="00F10B0B"/>
    <w:rsid w:val="00F11161"/>
    <w:rsid w:val="00F1199B"/>
    <w:rsid w:val="00F11D4D"/>
    <w:rsid w:val="00F11F35"/>
    <w:rsid w:val="00F120FD"/>
    <w:rsid w:val="00F1242F"/>
    <w:rsid w:val="00F12734"/>
    <w:rsid w:val="00F1281A"/>
    <w:rsid w:val="00F128B2"/>
    <w:rsid w:val="00F12B3A"/>
    <w:rsid w:val="00F12D25"/>
    <w:rsid w:val="00F12F24"/>
    <w:rsid w:val="00F12F5C"/>
    <w:rsid w:val="00F13120"/>
    <w:rsid w:val="00F132F8"/>
    <w:rsid w:val="00F13699"/>
    <w:rsid w:val="00F13AF8"/>
    <w:rsid w:val="00F13AF9"/>
    <w:rsid w:val="00F13CAB"/>
    <w:rsid w:val="00F13EB4"/>
    <w:rsid w:val="00F14092"/>
    <w:rsid w:val="00F143EA"/>
    <w:rsid w:val="00F146D9"/>
    <w:rsid w:val="00F14789"/>
    <w:rsid w:val="00F14886"/>
    <w:rsid w:val="00F14C20"/>
    <w:rsid w:val="00F14E14"/>
    <w:rsid w:val="00F14F6D"/>
    <w:rsid w:val="00F14FA6"/>
    <w:rsid w:val="00F14FEA"/>
    <w:rsid w:val="00F15136"/>
    <w:rsid w:val="00F15212"/>
    <w:rsid w:val="00F1524A"/>
    <w:rsid w:val="00F152F3"/>
    <w:rsid w:val="00F155AC"/>
    <w:rsid w:val="00F1580B"/>
    <w:rsid w:val="00F15F02"/>
    <w:rsid w:val="00F15F50"/>
    <w:rsid w:val="00F16279"/>
    <w:rsid w:val="00F1636B"/>
    <w:rsid w:val="00F16443"/>
    <w:rsid w:val="00F164AB"/>
    <w:rsid w:val="00F1658E"/>
    <w:rsid w:val="00F166B2"/>
    <w:rsid w:val="00F16A02"/>
    <w:rsid w:val="00F16D9A"/>
    <w:rsid w:val="00F17156"/>
    <w:rsid w:val="00F174C9"/>
    <w:rsid w:val="00F17784"/>
    <w:rsid w:val="00F17B1F"/>
    <w:rsid w:val="00F17B35"/>
    <w:rsid w:val="00F17C8D"/>
    <w:rsid w:val="00F17D4B"/>
    <w:rsid w:val="00F17F0C"/>
    <w:rsid w:val="00F2009A"/>
    <w:rsid w:val="00F204DB"/>
    <w:rsid w:val="00F20BBC"/>
    <w:rsid w:val="00F20BE0"/>
    <w:rsid w:val="00F20C14"/>
    <w:rsid w:val="00F20E9D"/>
    <w:rsid w:val="00F20F11"/>
    <w:rsid w:val="00F210A8"/>
    <w:rsid w:val="00F21257"/>
    <w:rsid w:val="00F212B4"/>
    <w:rsid w:val="00F213B5"/>
    <w:rsid w:val="00F219C2"/>
    <w:rsid w:val="00F21C88"/>
    <w:rsid w:val="00F21D84"/>
    <w:rsid w:val="00F21DB1"/>
    <w:rsid w:val="00F22006"/>
    <w:rsid w:val="00F22177"/>
    <w:rsid w:val="00F222C1"/>
    <w:rsid w:val="00F22557"/>
    <w:rsid w:val="00F228C4"/>
    <w:rsid w:val="00F228E6"/>
    <w:rsid w:val="00F22905"/>
    <w:rsid w:val="00F22A4E"/>
    <w:rsid w:val="00F22B2D"/>
    <w:rsid w:val="00F22C09"/>
    <w:rsid w:val="00F22EE3"/>
    <w:rsid w:val="00F234D8"/>
    <w:rsid w:val="00F23771"/>
    <w:rsid w:val="00F23F60"/>
    <w:rsid w:val="00F240B8"/>
    <w:rsid w:val="00F242D7"/>
    <w:rsid w:val="00F24318"/>
    <w:rsid w:val="00F2477F"/>
    <w:rsid w:val="00F24939"/>
    <w:rsid w:val="00F24E1D"/>
    <w:rsid w:val="00F25371"/>
    <w:rsid w:val="00F257E9"/>
    <w:rsid w:val="00F2586B"/>
    <w:rsid w:val="00F25B31"/>
    <w:rsid w:val="00F25BC5"/>
    <w:rsid w:val="00F25D05"/>
    <w:rsid w:val="00F25EF2"/>
    <w:rsid w:val="00F26133"/>
    <w:rsid w:val="00F262D5"/>
    <w:rsid w:val="00F26385"/>
    <w:rsid w:val="00F2687B"/>
    <w:rsid w:val="00F26900"/>
    <w:rsid w:val="00F26941"/>
    <w:rsid w:val="00F2728B"/>
    <w:rsid w:val="00F2735D"/>
    <w:rsid w:val="00F27393"/>
    <w:rsid w:val="00F273CB"/>
    <w:rsid w:val="00F2742B"/>
    <w:rsid w:val="00F2744D"/>
    <w:rsid w:val="00F2752C"/>
    <w:rsid w:val="00F27768"/>
    <w:rsid w:val="00F27794"/>
    <w:rsid w:val="00F2784A"/>
    <w:rsid w:val="00F27C7A"/>
    <w:rsid w:val="00F27CF9"/>
    <w:rsid w:val="00F27F77"/>
    <w:rsid w:val="00F30666"/>
    <w:rsid w:val="00F308C7"/>
    <w:rsid w:val="00F309D2"/>
    <w:rsid w:val="00F30F19"/>
    <w:rsid w:val="00F30F5E"/>
    <w:rsid w:val="00F31081"/>
    <w:rsid w:val="00F313D0"/>
    <w:rsid w:val="00F315AE"/>
    <w:rsid w:val="00F31D85"/>
    <w:rsid w:val="00F31FA8"/>
    <w:rsid w:val="00F320F6"/>
    <w:rsid w:val="00F32399"/>
    <w:rsid w:val="00F32446"/>
    <w:rsid w:val="00F32464"/>
    <w:rsid w:val="00F328C5"/>
    <w:rsid w:val="00F328E5"/>
    <w:rsid w:val="00F32B1C"/>
    <w:rsid w:val="00F32D61"/>
    <w:rsid w:val="00F33273"/>
    <w:rsid w:val="00F334D2"/>
    <w:rsid w:val="00F33553"/>
    <w:rsid w:val="00F33580"/>
    <w:rsid w:val="00F335FA"/>
    <w:rsid w:val="00F3364A"/>
    <w:rsid w:val="00F33A00"/>
    <w:rsid w:val="00F33C60"/>
    <w:rsid w:val="00F33C9F"/>
    <w:rsid w:val="00F33FAB"/>
    <w:rsid w:val="00F34108"/>
    <w:rsid w:val="00F34223"/>
    <w:rsid w:val="00F3424B"/>
    <w:rsid w:val="00F34481"/>
    <w:rsid w:val="00F344E8"/>
    <w:rsid w:val="00F34515"/>
    <w:rsid w:val="00F34549"/>
    <w:rsid w:val="00F3460F"/>
    <w:rsid w:val="00F34678"/>
    <w:rsid w:val="00F3479E"/>
    <w:rsid w:val="00F34809"/>
    <w:rsid w:val="00F34890"/>
    <w:rsid w:val="00F34A50"/>
    <w:rsid w:val="00F34E69"/>
    <w:rsid w:val="00F351FF"/>
    <w:rsid w:val="00F35493"/>
    <w:rsid w:val="00F3562A"/>
    <w:rsid w:val="00F35687"/>
    <w:rsid w:val="00F35BC2"/>
    <w:rsid w:val="00F35C82"/>
    <w:rsid w:val="00F35E1E"/>
    <w:rsid w:val="00F35E66"/>
    <w:rsid w:val="00F35EAA"/>
    <w:rsid w:val="00F36847"/>
    <w:rsid w:val="00F368EB"/>
    <w:rsid w:val="00F368F9"/>
    <w:rsid w:val="00F36957"/>
    <w:rsid w:val="00F369D9"/>
    <w:rsid w:val="00F36B18"/>
    <w:rsid w:val="00F36C0D"/>
    <w:rsid w:val="00F36C35"/>
    <w:rsid w:val="00F36D0C"/>
    <w:rsid w:val="00F36EE5"/>
    <w:rsid w:val="00F36F58"/>
    <w:rsid w:val="00F372D1"/>
    <w:rsid w:val="00F374F7"/>
    <w:rsid w:val="00F37696"/>
    <w:rsid w:val="00F378B4"/>
    <w:rsid w:val="00F37BD7"/>
    <w:rsid w:val="00F40239"/>
    <w:rsid w:val="00F402CF"/>
    <w:rsid w:val="00F40596"/>
    <w:rsid w:val="00F40BEF"/>
    <w:rsid w:val="00F40C88"/>
    <w:rsid w:val="00F4132D"/>
    <w:rsid w:val="00F41770"/>
    <w:rsid w:val="00F4190C"/>
    <w:rsid w:val="00F419B5"/>
    <w:rsid w:val="00F41A3A"/>
    <w:rsid w:val="00F41AF7"/>
    <w:rsid w:val="00F41E01"/>
    <w:rsid w:val="00F422BB"/>
    <w:rsid w:val="00F422EF"/>
    <w:rsid w:val="00F424B7"/>
    <w:rsid w:val="00F426C8"/>
    <w:rsid w:val="00F4272C"/>
    <w:rsid w:val="00F4272D"/>
    <w:rsid w:val="00F42753"/>
    <w:rsid w:val="00F427D9"/>
    <w:rsid w:val="00F42971"/>
    <w:rsid w:val="00F429AF"/>
    <w:rsid w:val="00F42A7B"/>
    <w:rsid w:val="00F42C1D"/>
    <w:rsid w:val="00F42D23"/>
    <w:rsid w:val="00F42D5C"/>
    <w:rsid w:val="00F43120"/>
    <w:rsid w:val="00F43137"/>
    <w:rsid w:val="00F43342"/>
    <w:rsid w:val="00F434C2"/>
    <w:rsid w:val="00F43550"/>
    <w:rsid w:val="00F435B5"/>
    <w:rsid w:val="00F435BA"/>
    <w:rsid w:val="00F43618"/>
    <w:rsid w:val="00F438DF"/>
    <w:rsid w:val="00F43A6C"/>
    <w:rsid w:val="00F43AD2"/>
    <w:rsid w:val="00F43ADD"/>
    <w:rsid w:val="00F43CC7"/>
    <w:rsid w:val="00F43FD7"/>
    <w:rsid w:val="00F4403B"/>
    <w:rsid w:val="00F442A3"/>
    <w:rsid w:val="00F44391"/>
    <w:rsid w:val="00F44762"/>
    <w:rsid w:val="00F447F7"/>
    <w:rsid w:val="00F44842"/>
    <w:rsid w:val="00F44985"/>
    <w:rsid w:val="00F44D2D"/>
    <w:rsid w:val="00F44EF9"/>
    <w:rsid w:val="00F44F64"/>
    <w:rsid w:val="00F45470"/>
    <w:rsid w:val="00F455C8"/>
    <w:rsid w:val="00F459FE"/>
    <w:rsid w:val="00F45B47"/>
    <w:rsid w:val="00F45B51"/>
    <w:rsid w:val="00F45CC9"/>
    <w:rsid w:val="00F46007"/>
    <w:rsid w:val="00F4604E"/>
    <w:rsid w:val="00F46469"/>
    <w:rsid w:val="00F464E0"/>
    <w:rsid w:val="00F4656F"/>
    <w:rsid w:val="00F465D4"/>
    <w:rsid w:val="00F46611"/>
    <w:rsid w:val="00F4677D"/>
    <w:rsid w:val="00F4680E"/>
    <w:rsid w:val="00F4683E"/>
    <w:rsid w:val="00F46932"/>
    <w:rsid w:val="00F46BA1"/>
    <w:rsid w:val="00F46D4B"/>
    <w:rsid w:val="00F46D4E"/>
    <w:rsid w:val="00F4703A"/>
    <w:rsid w:val="00F47115"/>
    <w:rsid w:val="00F47223"/>
    <w:rsid w:val="00F4731F"/>
    <w:rsid w:val="00F4739B"/>
    <w:rsid w:val="00F4782F"/>
    <w:rsid w:val="00F47A1C"/>
    <w:rsid w:val="00F47B37"/>
    <w:rsid w:val="00F47BA7"/>
    <w:rsid w:val="00F47CB7"/>
    <w:rsid w:val="00F47DA1"/>
    <w:rsid w:val="00F47F62"/>
    <w:rsid w:val="00F500DA"/>
    <w:rsid w:val="00F5054F"/>
    <w:rsid w:val="00F5061C"/>
    <w:rsid w:val="00F50735"/>
    <w:rsid w:val="00F508E4"/>
    <w:rsid w:val="00F509CF"/>
    <w:rsid w:val="00F50A54"/>
    <w:rsid w:val="00F50B2B"/>
    <w:rsid w:val="00F50B5A"/>
    <w:rsid w:val="00F50CC4"/>
    <w:rsid w:val="00F50F60"/>
    <w:rsid w:val="00F5125D"/>
    <w:rsid w:val="00F51264"/>
    <w:rsid w:val="00F51270"/>
    <w:rsid w:val="00F5140A"/>
    <w:rsid w:val="00F51683"/>
    <w:rsid w:val="00F51B0A"/>
    <w:rsid w:val="00F51E1D"/>
    <w:rsid w:val="00F520C9"/>
    <w:rsid w:val="00F5253E"/>
    <w:rsid w:val="00F52556"/>
    <w:rsid w:val="00F5258B"/>
    <w:rsid w:val="00F52664"/>
    <w:rsid w:val="00F5267D"/>
    <w:rsid w:val="00F529EA"/>
    <w:rsid w:val="00F52D15"/>
    <w:rsid w:val="00F52F43"/>
    <w:rsid w:val="00F5315D"/>
    <w:rsid w:val="00F539E0"/>
    <w:rsid w:val="00F53C35"/>
    <w:rsid w:val="00F53CC8"/>
    <w:rsid w:val="00F53E8F"/>
    <w:rsid w:val="00F53F34"/>
    <w:rsid w:val="00F540D1"/>
    <w:rsid w:val="00F544F4"/>
    <w:rsid w:val="00F545A9"/>
    <w:rsid w:val="00F546A4"/>
    <w:rsid w:val="00F54895"/>
    <w:rsid w:val="00F5491E"/>
    <w:rsid w:val="00F54AF5"/>
    <w:rsid w:val="00F54B55"/>
    <w:rsid w:val="00F54DB3"/>
    <w:rsid w:val="00F54DC9"/>
    <w:rsid w:val="00F54FA7"/>
    <w:rsid w:val="00F550D2"/>
    <w:rsid w:val="00F55325"/>
    <w:rsid w:val="00F5583F"/>
    <w:rsid w:val="00F558D2"/>
    <w:rsid w:val="00F55BE3"/>
    <w:rsid w:val="00F55C8F"/>
    <w:rsid w:val="00F55E15"/>
    <w:rsid w:val="00F562EA"/>
    <w:rsid w:val="00F5654E"/>
    <w:rsid w:val="00F56905"/>
    <w:rsid w:val="00F56A29"/>
    <w:rsid w:val="00F56CFE"/>
    <w:rsid w:val="00F56F5A"/>
    <w:rsid w:val="00F570E1"/>
    <w:rsid w:val="00F573F3"/>
    <w:rsid w:val="00F5770D"/>
    <w:rsid w:val="00F5788D"/>
    <w:rsid w:val="00F57C1D"/>
    <w:rsid w:val="00F57C2C"/>
    <w:rsid w:val="00F57CA6"/>
    <w:rsid w:val="00F600DD"/>
    <w:rsid w:val="00F60578"/>
    <w:rsid w:val="00F607E2"/>
    <w:rsid w:val="00F608A9"/>
    <w:rsid w:val="00F6099D"/>
    <w:rsid w:val="00F60D83"/>
    <w:rsid w:val="00F60E90"/>
    <w:rsid w:val="00F61030"/>
    <w:rsid w:val="00F611A3"/>
    <w:rsid w:val="00F6148E"/>
    <w:rsid w:val="00F61512"/>
    <w:rsid w:val="00F61577"/>
    <w:rsid w:val="00F6161C"/>
    <w:rsid w:val="00F616E9"/>
    <w:rsid w:val="00F618C1"/>
    <w:rsid w:val="00F61979"/>
    <w:rsid w:val="00F61BBD"/>
    <w:rsid w:val="00F61DC0"/>
    <w:rsid w:val="00F61ED8"/>
    <w:rsid w:val="00F61F6B"/>
    <w:rsid w:val="00F62025"/>
    <w:rsid w:val="00F6229E"/>
    <w:rsid w:val="00F62506"/>
    <w:rsid w:val="00F627EA"/>
    <w:rsid w:val="00F6287B"/>
    <w:rsid w:val="00F62940"/>
    <w:rsid w:val="00F62A5A"/>
    <w:rsid w:val="00F62D82"/>
    <w:rsid w:val="00F62DB3"/>
    <w:rsid w:val="00F62E48"/>
    <w:rsid w:val="00F62E74"/>
    <w:rsid w:val="00F6340C"/>
    <w:rsid w:val="00F6343B"/>
    <w:rsid w:val="00F63515"/>
    <w:rsid w:val="00F63595"/>
    <w:rsid w:val="00F637B9"/>
    <w:rsid w:val="00F63891"/>
    <w:rsid w:val="00F63A05"/>
    <w:rsid w:val="00F63ABF"/>
    <w:rsid w:val="00F63D50"/>
    <w:rsid w:val="00F64118"/>
    <w:rsid w:val="00F64332"/>
    <w:rsid w:val="00F64398"/>
    <w:rsid w:val="00F64410"/>
    <w:rsid w:val="00F648B3"/>
    <w:rsid w:val="00F64B5A"/>
    <w:rsid w:val="00F64C4F"/>
    <w:rsid w:val="00F6505A"/>
    <w:rsid w:val="00F65156"/>
    <w:rsid w:val="00F6522B"/>
    <w:rsid w:val="00F652F0"/>
    <w:rsid w:val="00F653E8"/>
    <w:rsid w:val="00F65450"/>
    <w:rsid w:val="00F6568F"/>
    <w:rsid w:val="00F65B17"/>
    <w:rsid w:val="00F65B86"/>
    <w:rsid w:val="00F65C26"/>
    <w:rsid w:val="00F65D0F"/>
    <w:rsid w:val="00F65D4A"/>
    <w:rsid w:val="00F65E9A"/>
    <w:rsid w:val="00F661AF"/>
    <w:rsid w:val="00F663E4"/>
    <w:rsid w:val="00F664D4"/>
    <w:rsid w:val="00F66735"/>
    <w:rsid w:val="00F66785"/>
    <w:rsid w:val="00F66899"/>
    <w:rsid w:val="00F66AA1"/>
    <w:rsid w:val="00F66B55"/>
    <w:rsid w:val="00F66C8D"/>
    <w:rsid w:val="00F66CDF"/>
    <w:rsid w:val="00F66EAE"/>
    <w:rsid w:val="00F66FA0"/>
    <w:rsid w:val="00F67212"/>
    <w:rsid w:val="00F674A3"/>
    <w:rsid w:val="00F6760E"/>
    <w:rsid w:val="00F67688"/>
    <w:rsid w:val="00F67733"/>
    <w:rsid w:val="00F677DE"/>
    <w:rsid w:val="00F67B34"/>
    <w:rsid w:val="00F67BD1"/>
    <w:rsid w:val="00F67D83"/>
    <w:rsid w:val="00F70137"/>
    <w:rsid w:val="00F709F5"/>
    <w:rsid w:val="00F70A8A"/>
    <w:rsid w:val="00F70AA2"/>
    <w:rsid w:val="00F70C25"/>
    <w:rsid w:val="00F70C72"/>
    <w:rsid w:val="00F70D3E"/>
    <w:rsid w:val="00F70EBE"/>
    <w:rsid w:val="00F71007"/>
    <w:rsid w:val="00F71852"/>
    <w:rsid w:val="00F71935"/>
    <w:rsid w:val="00F71E2B"/>
    <w:rsid w:val="00F71F26"/>
    <w:rsid w:val="00F720A3"/>
    <w:rsid w:val="00F723A4"/>
    <w:rsid w:val="00F723EB"/>
    <w:rsid w:val="00F723EC"/>
    <w:rsid w:val="00F7259C"/>
    <w:rsid w:val="00F72A8E"/>
    <w:rsid w:val="00F72B1C"/>
    <w:rsid w:val="00F72BE9"/>
    <w:rsid w:val="00F72EC3"/>
    <w:rsid w:val="00F730CB"/>
    <w:rsid w:val="00F731AC"/>
    <w:rsid w:val="00F736F0"/>
    <w:rsid w:val="00F73746"/>
    <w:rsid w:val="00F739A8"/>
    <w:rsid w:val="00F739CD"/>
    <w:rsid w:val="00F73A2C"/>
    <w:rsid w:val="00F73BFC"/>
    <w:rsid w:val="00F73C6A"/>
    <w:rsid w:val="00F73C98"/>
    <w:rsid w:val="00F73D56"/>
    <w:rsid w:val="00F74040"/>
    <w:rsid w:val="00F740D9"/>
    <w:rsid w:val="00F741FD"/>
    <w:rsid w:val="00F74392"/>
    <w:rsid w:val="00F7442B"/>
    <w:rsid w:val="00F744A1"/>
    <w:rsid w:val="00F74748"/>
    <w:rsid w:val="00F74A4D"/>
    <w:rsid w:val="00F74B5E"/>
    <w:rsid w:val="00F74BAD"/>
    <w:rsid w:val="00F74D96"/>
    <w:rsid w:val="00F7534F"/>
    <w:rsid w:val="00F75617"/>
    <w:rsid w:val="00F757E6"/>
    <w:rsid w:val="00F75885"/>
    <w:rsid w:val="00F75905"/>
    <w:rsid w:val="00F75B17"/>
    <w:rsid w:val="00F75BBC"/>
    <w:rsid w:val="00F766A5"/>
    <w:rsid w:val="00F7673E"/>
    <w:rsid w:val="00F7676B"/>
    <w:rsid w:val="00F767AC"/>
    <w:rsid w:val="00F76823"/>
    <w:rsid w:val="00F7719E"/>
    <w:rsid w:val="00F77A96"/>
    <w:rsid w:val="00F77BC3"/>
    <w:rsid w:val="00F77C5D"/>
    <w:rsid w:val="00F77F7F"/>
    <w:rsid w:val="00F80088"/>
    <w:rsid w:val="00F8038C"/>
    <w:rsid w:val="00F80949"/>
    <w:rsid w:val="00F80ED3"/>
    <w:rsid w:val="00F810D1"/>
    <w:rsid w:val="00F81281"/>
    <w:rsid w:val="00F812EB"/>
    <w:rsid w:val="00F81314"/>
    <w:rsid w:val="00F81370"/>
    <w:rsid w:val="00F81419"/>
    <w:rsid w:val="00F81511"/>
    <w:rsid w:val="00F81727"/>
    <w:rsid w:val="00F81871"/>
    <w:rsid w:val="00F819CB"/>
    <w:rsid w:val="00F81AA5"/>
    <w:rsid w:val="00F81C6F"/>
    <w:rsid w:val="00F81C92"/>
    <w:rsid w:val="00F81DC4"/>
    <w:rsid w:val="00F8209A"/>
    <w:rsid w:val="00F82144"/>
    <w:rsid w:val="00F82304"/>
    <w:rsid w:val="00F825B1"/>
    <w:rsid w:val="00F826B7"/>
    <w:rsid w:val="00F82704"/>
    <w:rsid w:val="00F828EC"/>
    <w:rsid w:val="00F829BC"/>
    <w:rsid w:val="00F82E0C"/>
    <w:rsid w:val="00F82F0F"/>
    <w:rsid w:val="00F83042"/>
    <w:rsid w:val="00F831CC"/>
    <w:rsid w:val="00F8323C"/>
    <w:rsid w:val="00F83358"/>
    <w:rsid w:val="00F83359"/>
    <w:rsid w:val="00F835F2"/>
    <w:rsid w:val="00F83883"/>
    <w:rsid w:val="00F838B1"/>
    <w:rsid w:val="00F83A77"/>
    <w:rsid w:val="00F83BD5"/>
    <w:rsid w:val="00F83C85"/>
    <w:rsid w:val="00F83E8B"/>
    <w:rsid w:val="00F8410D"/>
    <w:rsid w:val="00F842C6"/>
    <w:rsid w:val="00F84500"/>
    <w:rsid w:val="00F8467B"/>
    <w:rsid w:val="00F84755"/>
    <w:rsid w:val="00F84769"/>
    <w:rsid w:val="00F8477E"/>
    <w:rsid w:val="00F847BE"/>
    <w:rsid w:val="00F84ABE"/>
    <w:rsid w:val="00F85142"/>
    <w:rsid w:val="00F85650"/>
    <w:rsid w:val="00F857E1"/>
    <w:rsid w:val="00F85C8C"/>
    <w:rsid w:val="00F85FA5"/>
    <w:rsid w:val="00F861B7"/>
    <w:rsid w:val="00F8640E"/>
    <w:rsid w:val="00F86476"/>
    <w:rsid w:val="00F86580"/>
    <w:rsid w:val="00F86889"/>
    <w:rsid w:val="00F86A03"/>
    <w:rsid w:val="00F86C46"/>
    <w:rsid w:val="00F86CDC"/>
    <w:rsid w:val="00F86CFD"/>
    <w:rsid w:val="00F870A1"/>
    <w:rsid w:val="00F87102"/>
    <w:rsid w:val="00F87327"/>
    <w:rsid w:val="00F87629"/>
    <w:rsid w:val="00F87A68"/>
    <w:rsid w:val="00F87CA1"/>
    <w:rsid w:val="00F87D52"/>
    <w:rsid w:val="00F87D8F"/>
    <w:rsid w:val="00F87FCC"/>
    <w:rsid w:val="00F9011C"/>
    <w:rsid w:val="00F90184"/>
    <w:rsid w:val="00F9019E"/>
    <w:rsid w:val="00F90298"/>
    <w:rsid w:val="00F902A1"/>
    <w:rsid w:val="00F90537"/>
    <w:rsid w:val="00F909AD"/>
    <w:rsid w:val="00F909FF"/>
    <w:rsid w:val="00F90B2E"/>
    <w:rsid w:val="00F90B75"/>
    <w:rsid w:val="00F90CEF"/>
    <w:rsid w:val="00F9118B"/>
    <w:rsid w:val="00F91333"/>
    <w:rsid w:val="00F915B1"/>
    <w:rsid w:val="00F91816"/>
    <w:rsid w:val="00F91928"/>
    <w:rsid w:val="00F91A0D"/>
    <w:rsid w:val="00F91C84"/>
    <w:rsid w:val="00F91E53"/>
    <w:rsid w:val="00F91FAE"/>
    <w:rsid w:val="00F923DA"/>
    <w:rsid w:val="00F924C1"/>
    <w:rsid w:val="00F92677"/>
    <w:rsid w:val="00F93359"/>
    <w:rsid w:val="00F937C5"/>
    <w:rsid w:val="00F93822"/>
    <w:rsid w:val="00F939A3"/>
    <w:rsid w:val="00F93ACC"/>
    <w:rsid w:val="00F93C02"/>
    <w:rsid w:val="00F93CB1"/>
    <w:rsid w:val="00F93D15"/>
    <w:rsid w:val="00F93DBE"/>
    <w:rsid w:val="00F94007"/>
    <w:rsid w:val="00F94026"/>
    <w:rsid w:val="00F940E1"/>
    <w:rsid w:val="00F941DF"/>
    <w:rsid w:val="00F94676"/>
    <w:rsid w:val="00F948C7"/>
    <w:rsid w:val="00F94AFA"/>
    <w:rsid w:val="00F94D7F"/>
    <w:rsid w:val="00F94D8B"/>
    <w:rsid w:val="00F9558F"/>
    <w:rsid w:val="00F95807"/>
    <w:rsid w:val="00F95A61"/>
    <w:rsid w:val="00F95BA8"/>
    <w:rsid w:val="00F95C2F"/>
    <w:rsid w:val="00F95DE5"/>
    <w:rsid w:val="00F95FB3"/>
    <w:rsid w:val="00F963BA"/>
    <w:rsid w:val="00F963DD"/>
    <w:rsid w:val="00F963FC"/>
    <w:rsid w:val="00F96435"/>
    <w:rsid w:val="00F9644C"/>
    <w:rsid w:val="00F966E5"/>
    <w:rsid w:val="00F9685F"/>
    <w:rsid w:val="00F9689F"/>
    <w:rsid w:val="00F96AB0"/>
    <w:rsid w:val="00F96B9B"/>
    <w:rsid w:val="00F96D2B"/>
    <w:rsid w:val="00F96D88"/>
    <w:rsid w:val="00F96D8C"/>
    <w:rsid w:val="00F96EED"/>
    <w:rsid w:val="00F96EFF"/>
    <w:rsid w:val="00F9705B"/>
    <w:rsid w:val="00F975EF"/>
    <w:rsid w:val="00F97661"/>
    <w:rsid w:val="00F97835"/>
    <w:rsid w:val="00F97918"/>
    <w:rsid w:val="00F9791B"/>
    <w:rsid w:val="00F97DFD"/>
    <w:rsid w:val="00FA01EA"/>
    <w:rsid w:val="00FA024B"/>
    <w:rsid w:val="00FA0393"/>
    <w:rsid w:val="00FA06E1"/>
    <w:rsid w:val="00FA0D1D"/>
    <w:rsid w:val="00FA10D0"/>
    <w:rsid w:val="00FA1151"/>
    <w:rsid w:val="00FA1232"/>
    <w:rsid w:val="00FA131E"/>
    <w:rsid w:val="00FA1344"/>
    <w:rsid w:val="00FA13AC"/>
    <w:rsid w:val="00FA1601"/>
    <w:rsid w:val="00FA1670"/>
    <w:rsid w:val="00FA1742"/>
    <w:rsid w:val="00FA18C3"/>
    <w:rsid w:val="00FA18E5"/>
    <w:rsid w:val="00FA20A8"/>
    <w:rsid w:val="00FA256F"/>
    <w:rsid w:val="00FA25B3"/>
    <w:rsid w:val="00FA2B2E"/>
    <w:rsid w:val="00FA2B9E"/>
    <w:rsid w:val="00FA2CCD"/>
    <w:rsid w:val="00FA2D62"/>
    <w:rsid w:val="00FA2EA7"/>
    <w:rsid w:val="00FA2ED9"/>
    <w:rsid w:val="00FA3019"/>
    <w:rsid w:val="00FA32E4"/>
    <w:rsid w:val="00FA331E"/>
    <w:rsid w:val="00FA3830"/>
    <w:rsid w:val="00FA3E10"/>
    <w:rsid w:val="00FA3EE3"/>
    <w:rsid w:val="00FA3F92"/>
    <w:rsid w:val="00FA4326"/>
    <w:rsid w:val="00FA432D"/>
    <w:rsid w:val="00FA4532"/>
    <w:rsid w:val="00FA4541"/>
    <w:rsid w:val="00FA4BC7"/>
    <w:rsid w:val="00FA4DA0"/>
    <w:rsid w:val="00FA4DA7"/>
    <w:rsid w:val="00FA4FF9"/>
    <w:rsid w:val="00FA53F2"/>
    <w:rsid w:val="00FA5509"/>
    <w:rsid w:val="00FA58C9"/>
    <w:rsid w:val="00FA5BAC"/>
    <w:rsid w:val="00FA5C80"/>
    <w:rsid w:val="00FA5CAF"/>
    <w:rsid w:val="00FA5F64"/>
    <w:rsid w:val="00FA5FFC"/>
    <w:rsid w:val="00FA601B"/>
    <w:rsid w:val="00FA6147"/>
    <w:rsid w:val="00FA62E3"/>
    <w:rsid w:val="00FA648D"/>
    <w:rsid w:val="00FA64DB"/>
    <w:rsid w:val="00FA6832"/>
    <w:rsid w:val="00FA689F"/>
    <w:rsid w:val="00FA6B36"/>
    <w:rsid w:val="00FA76A2"/>
    <w:rsid w:val="00FA76CF"/>
    <w:rsid w:val="00FA7832"/>
    <w:rsid w:val="00FA7A87"/>
    <w:rsid w:val="00FA7E66"/>
    <w:rsid w:val="00FB024E"/>
    <w:rsid w:val="00FB04B9"/>
    <w:rsid w:val="00FB0677"/>
    <w:rsid w:val="00FB076F"/>
    <w:rsid w:val="00FB0AFD"/>
    <w:rsid w:val="00FB0C17"/>
    <w:rsid w:val="00FB0E15"/>
    <w:rsid w:val="00FB10E8"/>
    <w:rsid w:val="00FB1290"/>
    <w:rsid w:val="00FB13A6"/>
    <w:rsid w:val="00FB1B54"/>
    <w:rsid w:val="00FB23FB"/>
    <w:rsid w:val="00FB281C"/>
    <w:rsid w:val="00FB285A"/>
    <w:rsid w:val="00FB2B10"/>
    <w:rsid w:val="00FB2DD7"/>
    <w:rsid w:val="00FB2F0F"/>
    <w:rsid w:val="00FB2F9B"/>
    <w:rsid w:val="00FB3390"/>
    <w:rsid w:val="00FB33BC"/>
    <w:rsid w:val="00FB35A9"/>
    <w:rsid w:val="00FB372D"/>
    <w:rsid w:val="00FB38E1"/>
    <w:rsid w:val="00FB3AAA"/>
    <w:rsid w:val="00FB3CB0"/>
    <w:rsid w:val="00FB3CBB"/>
    <w:rsid w:val="00FB3CCB"/>
    <w:rsid w:val="00FB40AB"/>
    <w:rsid w:val="00FB41D3"/>
    <w:rsid w:val="00FB421E"/>
    <w:rsid w:val="00FB4615"/>
    <w:rsid w:val="00FB4DBF"/>
    <w:rsid w:val="00FB4ED8"/>
    <w:rsid w:val="00FB54AF"/>
    <w:rsid w:val="00FB57C7"/>
    <w:rsid w:val="00FB588A"/>
    <w:rsid w:val="00FB5907"/>
    <w:rsid w:val="00FB5CE1"/>
    <w:rsid w:val="00FB5E3F"/>
    <w:rsid w:val="00FB61A3"/>
    <w:rsid w:val="00FB6230"/>
    <w:rsid w:val="00FB62B7"/>
    <w:rsid w:val="00FB6611"/>
    <w:rsid w:val="00FB69F5"/>
    <w:rsid w:val="00FB6A31"/>
    <w:rsid w:val="00FB6A7C"/>
    <w:rsid w:val="00FB6CF6"/>
    <w:rsid w:val="00FB6F82"/>
    <w:rsid w:val="00FB717A"/>
    <w:rsid w:val="00FB7497"/>
    <w:rsid w:val="00FB75B1"/>
    <w:rsid w:val="00FB7A05"/>
    <w:rsid w:val="00FB7A4B"/>
    <w:rsid w:val="00FC00D1"/>
    <w:rsid w:val="00FC0334"/>
    <w:rsid w:val="00FC04C1"/>
    <w:rsid w:val="00FC0AB9"/>
    <w:rsid w:val="00FC0D4E"/>
    <w:rsid w:val="00FC1129"/>
    <w:rsid w:val="00FC1353"/>
    <w:rsid w:val="00FC135C"/>
    <w:rsid w:val="00FC1672"/>
    <w:rsid w:val="00FC16C8"/>
    <w:rsid w:val="00FC1777"/>
    <w:rsid w:val="00FC19B0"/>
    <w:rsid w:val="00FC1B45"/>
    <w:rsid w:val="00FC1D6C"/>
    <w:rsid w:val="00FC2922"/>
    <w:rsid w:val="00FC2ACA"/>
    <w:rsid w:val="00FC2BF4"/>
    <w:rsid w:val="00FC2C8E"/>
    <w:rsid w:val="00FC2F8F"/>
    <w:rsid w:val="00FC3163"/>
    <w:rsid w:val="00FC3516"/>
    <w:rsid w:val="00FC378B"/>
    <w:rsid w:val="00FC388B"/>
    <w:rsid w:val="00FC3B29"/>
    <w:rsid w:val="00FC3BE3"/>
    <w:rsid w:val="00FC3E11"/>
    <w:rsid w:val="00FC43D8"/>
    <w:rsid w:val="00FC4558"/>
    <w:rsid w:val="00FC477A"/>
    <w:rsid w:val="00FC47DB"/>
    <w:rsid w:val="00FC498A"/>
    <w:rsid w:val="00FC4AA7"/>
    <w:rsid w:val="00FC4B4C"/>
    <w:rsid w:val="00FC4BC6"/>
    <w:rsid w:val="00FC4DEC"/>
    <w:rsid w:val="00FC4EED"/>
    <w:rsid w:val="00FC50FA"/>
    <w:rsid w:val="00FC515F"/>
    <w:rsid w:val="00FC527F"/>
    <w:rsid w:val="00FC5394"/>
    <w:rsid w:val="00FC549F"/>
    <w:rsid w:val="00FC55CB"/>
    <w:rsid w:val="00FC5822"/>
    <w:rsid w:val="00FC58D5"/>
    <w:rsid w:val="00FC5A76"/>
    <w:rsid w:val="00FC5B24"/>
    <w:rsid w:val="00FC5BAD"/>
    <w:rsid w:val="00FC5C65"/>
    <w:rsid w:val="00FC5EDC"/>
    <w:rsid w:val="00FC60D8"/>
    <w:rsid w:val="00FC6410"/>
    <w:rsid w:val="00FC651F"/>
    <w:rsid w:val="00FC657C"/>
    <w:rsid w:val="00FC6C45"/>
    <w:rsid w:val="00FC703D"/>
    <w:rsid w:val="00FC71DB"/>
    <w:rsid w:val="00FC74FA"/>
    <w:rsid w:val="00FC75F7"/>
    <w:rsid w:val="00FC76FD"/>
    <w:rsid w:val="00FC7850"/>
    <w:rsid w:val="00FC7D29"/>
    <w:rsid w:val="00FC7ECF"/>
    <w:rsid w:val="00FC7F47"/>
    <w:rsid w:val="00FD02AC"/>
    <w:rsid w:val="00FD0399"/>
    <w:rsid w:val="00FD03B9"/>
    <w:rsid w:val="00FD078D"/>
    <w:rsid w:val="00FD07B4"/>
    <w:rsid w:val="00FD0CA3"/>
    <w:rsid w:val="00FD0E48"/>
    <w:rsid w:val="00FD0EB5"/>
    <w:rsid w:val="00FD1256"/>
    <w:rsid w:val="00FD1618"/>
    <w:rsid w:val="00FD18EF"/>
    <w:rsid w:val="00FD19D6"/>
    <w:rsid w:val="00FD19E4"/>
    <w:rsid w:val="00FD1AFF"/>
    <w:rsid w:val="00FD1C39"/>
    <w:rsid w:val="00FD1D26"/>
    <w:rsid w:val="00FD2142"/>
    <w:rsid w:val="00FD25AA"/>
    <w:rsid w:val="00FD27A9"/>
    <w:rsid w:val="00FD29C2"/>
    <w:rsid w:val="00FD2A15"/>
    <w:rsid w:val="00FD2A96"/>
    <w:rsid w:val="00FD2C27"/>
    <w:rsid w:val="00FD2CC7"/>
    <w:rsid w:val="00FD2E21"/>
    <w:rsid w:val="00FD2E29"/>
    <w:rsid w:val="00FD2EC8"/>
    <w:rsid w:val="00FD3073"/>
    <w:rsid w:val="00FD3121"/>
    <w:rsid w:val="00FD3185"/>
    <w:rsid w:val="00FD3234"/>
    <w:rsid w:val="00FD333E"/>
    <w:rsid w:val="00FD348F"/>
    <w:rsid w:val="00FD35FE"/>
    <w:rsid w:val="00FD3608"/>
    <w:rsid w:val="00FD3712"/>
    <w:rsid w:val="00FD376B"/>
    <w:rsid w:val="00FD3985"/>
    <w:rsid w:val="00FD3A84"/>
    <w:rsid w:val="00FD3B7E"/>
    <w:rsid w:val="00FD3D30"/>
    <w:rsid w:val="00FD400A"/>
    <w:rsid w:val="00FD40B6"/>
    <w:rsid w:val="00FD413B"/>
    <w:rsid w:val="00FD4666"/>
    <w:rsid w:val="00FD4921"/>
    <w:rsid w:val="00FD4A55"/>
    <w:rsid w:val="00FD4D3A"/>
    <w:rsid w:val="00FD4DBD"/>
    <w:rsid w:val="00FD5038"/>
    <w:rsid w:val="00FD531C"/>
    <w:rsid w:val="00FD5649"/>
    <w:rsid w:val="00FD56EA"/>
    <w:rsid w:val="00FD5750"/>
    <w:rsid w:val="00FD5E52"/>
    <w:rsid w:val="00FD5F23"/>
    <w:rsid w:val="00FD6248"/>
    <w:rsid w:val="00FD62D1"/>
    <w:rsid w:val="00FD6426"/>
    <w:rsid w:val="00FD6454"/>
    <w:rsid w:val="00FD6602"/>
    <w:rsid w:val="00FD670E"/>
    <w:rsid w:val="00FD67E3"/>
    <w:rsid w:val="00FD68F9"/>
    <w:rsid w:val="00FD6A0D"/>
    <w:rsid w:val="00FD6AB4"/>
    <w:rsid w:val="00FD6BC7"/>
    <w:rsid w:val="00FD6D07"/>
    <w:rsid w:val="00FD6DAF"/>
    <w:rsid w:val="00FD70C7"/>
    <w:rsid w:val="00FD7116"/>
    <w:rsid w:val="00FD71CB"/>
    <w:rsid w:val="00FD71EE"/>
    <w:rsid w:val="00FD7473"/>
    <w:rsid w:val="00FD78C8"/>
    <w:rsid w:val="00FD799A"/>
    <w:rsid w:val="00FD7D23"/>
    <w:rsid w:val="00FD7D36"/>
    <w:rsid w:val="00FD7E19"/>
    <w:rsid w:val="00FD7E5D"/>
    <w:rsid w:val="00FD7F13"/>
    <w:rsid w:val="00FD7F90"/>
    <w:rsid w:val="00FD7FEC"/>
    <w:rsid w:val="00FE00D5"/>
    <w:rsid w:val="00FE02EC"/>
    <w:rsid w:val="00FE0395"/>
    <w:rsid w:val="00FE0567"/>
    <w:rsid w:val="00FE056F"/>
    <w:rsid w:val="00FE086F"/>
    <w:rsid w:val="00FE08AE"/>
    <w:rsid w:val="00FE0CB7"/>
    <w:rsid w:val="00FE0DBA"/>
    <w:rsid w:val="00FE0E02"/>
    <w:rsid w:val="00FE0E87"/>
    <w:rsid w:val="00FE0EA6"/>
    <w:rsid w:val="00FE0F1A"/>
    <w:rsid w:val="00FE1292"/>
    <w:rsid w:val="00FE163B"/>
    <w:rsid w:val="00FE177B"/>
    <w:rsid w:val="00FE216D"/>
    <w:rsid w:val="00FE2612"/>
    <w:rsid w:val="00FE26E4"/>
    <w:rsid w:val="00FE2726"/>
    <w:rsid w:val="00FE2769"/>
    <w:rsid w:val="00FE2828"/>
    <w:rsid w:val="00FE29BE"/>
    <w:rsid w:val="00FE2A66"/>
    <w:rsid w:val="00FE3002"/>
    <w:rsid w:val="00FE334C"/>
    <w:rsid w:val="00FE335B"/>
    <w:rsid w:val="00FE3447"/>
    <w:rsid w:val="00FE348D"/>
    <w:rsid w:val="00FE3508"/>
    <w:rsid w:val="00FE3720"/>
    <w:rsid w:val="00FE3756"/>
    <w:rsid w:val="00FE379A"/>
    <w:rsid w:val="00FE387F"/>
    <w:rsid w:val="00FE39B3"/>
    <w:rsid w:val="00FE3C56"/>
    <w:rsid w:val="00FE3DB2"/>
    <w:rsid w:val="00FE3DD3"/>
    <w:rsid w:val="00FE3EDE"/>
    <w:rsid w:val="00FE3EFC"/>
    <w:rsid w:val="00FE418E"/>
    <w:rsid w:val="00FE4202"/>
    <w:rsid w:val="00FE46B5"/>
    <w:rsid w:val="00FE4817"/>
    <w:rsid w:val="00FE484D"/>
    <w:rsid w:val="00FE488F"/>
    <w:rsid w:val="00FE48A4"/>
    <w:rsid w:val="00FE4900"/>
    <w:rsid w:val="00FE4A8C"/>
    <w:rsid w:val="00FE4C36"/>
    <w:rsid w:val="00FE4E2A"/>
    <w:rsid w:val="00FE4F57"/>
    <w:rsid w:val="00FE5018"/>
    <w:rsid w:val="00FE501A"/>
    <w:rsid w:val="00FE50A8"/>
    <w:rsid w:val="00FE54DC"/>
    <w:rsid w:val="00FE55F4"/>
    <w:rsid w:val="00FE56AB"/>
    <w:rsid w:val="00FE5828"/>
    <w:rsid w:val="00FE5D91"/>
    <w:rsid w:val="00FE5F41"/>
    <w:rsid w:val="00FE60F3"/>
    <w:rsid w:val="00FE625A"/>
    <w:rsid w:val="00FE645D"/>
    <w:rsid w:val="00FE64DB"/>
    <w:rsid w:val="00FE657D"/>
    <w:rsid w:val="00FE6668"/>
    <w:rsid w:val="00FE6A09"/>
    <w:rsid w:val="00FE6A87"/>
    <w:rsid w:val="00FE6BA7"/>
    <w:rsid w:val="00FE6BAB"/>
    <w:rsid w:val="00FE6DF7"/>
    <w:rsid w:val="00FE6EA9"/>
    <w:rsid w:val="00FE7023"/>
    <w:rsid w:val="00FE7186"/>
    <w:rsid w:val="00FE7974"/>
    <w:rsid w:val="00FE7C70"/>
    <w:rsid w:val="00FE7C8D"/>
    <w:rsid w:val="00FE7D25"/>
    <w:rsid w:val="00FE7D59"/>
    <w:rsid w:val="00FE7E75"/>
    <w:rsid w:val="00FE7F53"/>
    <w:rsid w:val="00FF01CE"/>
    <w:rsid w:val="00FF061E"/>
    <w:rsid w:val="00FF0855"/>
    <w:rsid w:val="00FF08F0"/>
    <w:rsid w:val="00FF0A75"/>
    <w:rsid w:val="00FF0BFE"/>
    <w:rsid w:val="00FF0D34"/>
    <w:rsid w:val="00FF0E5B"/>
    <w:rsid w:val="00FF0FBF"/>
    <w:rsid w:val="00FF108C"/>
    <w:rsid w:val="00FF1411"/>
    <w:rsid w:val="00FF1431"/>
    <w:rsid w:val="00FF1573"/>
    <w:rsid w:val="00FF1659"/>
    <w:rsid w:val="00FF18FD"/>
    <w:rsid w:val="00FF1975"/>
    <w:rsid w:val="00FF1A2C"/>
    <w:rsid w:val="00FF1BFB"/>
    <w:rsid w:val="00FF1D42"/>
    <w:rsid w:val="00FF1E11"/>
    <w:rsid w:val="00FF1E1B"/>
    <w:rsid w:val="00FF1E1F"/>
    <w:rsid w:val="00FF1EEB"/>
    <w:rsid w:val="00FF1FBF"/>
    <w:rsid w:val="00FF2354"/>
    <w:rsid w:val="00FF297F"/>
    <w:rsid w:val="00FF2AEB"/>
    <w:rsid w:val="00FF2ED3"/>
    <w:rsid w:val="00FF3585"/>
    <w:rsid w:val="00FF3712"/>
    <w:rsid w:val="00FF3E2A"/>
    <w:rsid w:val="00FF4254"/>
    <w:rsid w:val="00FF4381"/>
    <w:rsid w:val="00FF45D4"/>
    <w:rsid w:val="00FF502F"/>
    <w:rsid w:val="00FF5079"/>
    <w:rsid w:val="00FF517D"/>
    <w:rsid w:val="00FF51A6"/>
    <w:rsid w:val="00FF51A7"/>
    <w:rsid w:val="00FF53C4"/>
    <w:rsid w:val="00FF55B4"/>
    <w:rsid w:val="00FF5620"/>
    <w:rsid w:val="00FF566F"/>
    <w:rsid w:val="00FF57C6"/>
    <w:rsid w:val="00FF5C46"/>
    <w:rsid w:val="00FF5E84"/>
    <w:rsid w:val="00FF6092"/>
    <w:rsid w:val="00FF6161"/>
    <w:rsid w:val="00FF6323"/>
    <w:rsid w:val="00FF6575"/>
    <w:rsid w:val="00FF685A"/>
    <w:rsid w:val="00FF6A81"/>
    <w:rsid w:val="00FF6DFF"/>
    <w:rsid w:val="00FF6F32"/>
    <w:rsid w:val="00FF720F"/>
    <w:rsid w:val="00FF7379"/>
    <w:rsid w:val="00FF7528"/>
    <w:rsid w:val="00FF76ED"/>
    <w:rsid w:val="00FF7722"/>
    <w:rsid w:val="00FF7A02"/>
    <w:rsid w:val="00FF7ADF"/>
    <w:rsid w:val="00FF7D11"/>
    <w:rsid w:val="00FF7F13"/>
    <w:rsid w:val="00FF7F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20BC545E"/>
  <w15:chartTrackingRefBased/>
  <w15:docId w15:val="{747262E4-8468-43A5-BD08-051285B9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53557"/>
    <w:rPr>
      <w:sz w:val="24"/>
      <w:szCs w:val="24"/>
    </w:rPr>
  </w:style>
  <w:style w:type="paragraph" w:styleId="Titolo1">
    <w:name w:val="heading 1"/>
    <w:basedOn w:val="Normale"/>
    <w:next w:val="Normale"/>
    <w:link w:val="Titolo1Carattere"/>
    <w:qFormat/>
    <w:rsid w:val="002A0B94"/>
    <w:pPr>
      <w:keepNext/>
      <w:tabs>
        <w:tab w:val="left" w:pos="4800"/>
      </w:tabs>
      <w:spacing w:before="240" w:after="60"/>
      <w:jc w:val="both"/>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E358B5"/>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semiHidden/>
    <w:unhideWhenUsed/>
    <w:qFormat/>
    <w:rsid w:val="00F40239"/>
    <w:pPr>
      <w:keepNext/>
      <w:spacing w:before="240" w:after="60"/>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2A0B94"/>
    <w:rPr>
      <w:rFonts w:ascii="Arial" w:hAnsi="Arial" w:cs="Arial"/>
      <w:b/>
      <w:bCs/>
      <w:kern w:val="32"/>
      <w:sz w:val="32"/>
      <w:szCs w:val="32"/>
    </w:rPr>
  </w:style>
  <w:style w:type="character" w:customStyle="1" w:styleId="Titolo2Carattere">
    <w:name w:val="Titolo 2 Carattere"/>
    <w:link w:val="Titolo2"/>
    <w:semiHidden/>
    <w:rsid w:val="00E358B5"/>
    <w:rPr>
      <w:rFonts w:ascii="Cambria" w:eastAsia="Times New Roman" w:hAnsi="Cambria" w:cs="Times New Roman"/>
      <w:b/>
      <w:bCs/>
      <w:i/>
      <w:iCs/>
      <w:sz w:val="28"/>
      <w:szCs w:val="28"/>
    </w:rPr>
  </w:style>
  <w:style w:type="table" w:styleId="Grigliatabella">
    <w:name w:val="Table Grid"/>
    <w:basedOn w:val="Tabellanormale"/>
    <w:uiPriority w:val="59"/>
    <w:rsid w:val="001F6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ED2F42"/>
    <w:pPr>
      <w:spacing w:after="200" w:line="276" w:lineRule="auto"/>
      <w:ind w:left="720"/>
      <w:contextualSpacing/>
    </w:pPr>
    <w:rPr>
      <w:rFonts w:ascii="Arial" w:hAnsi="Arial"/>
      <w:sz w:val="20"/>
      <w:szCs w:val="22"/>
      <w:lang w:eastAsia="en-US"/>
    </w:rPr>
  </w:style>
  <w:style w:type="paragraph" w:styleId="Intestazione">
    <w:name w:val="header"/>
    <w:basedOn w:val="Normale"/>
    <w:rsid w:val="005F6916"/>
    <w:pPr>
      <w:tabs>
        <w:tab w:val="center" w:pos="4819"/>
        <w:tab w:val="right" w:pos="9638"/>
      </w:tabs>
    </w:pPr>
  </w:style>
  <w:style w:type="paragraph" w:styleId="Pidipagina">
    <w:name w:val="footer"/>
    <w:basedOn w:val="Normale"/>
    <w:rsid w:val="005F6916"/>
    <w:pPr>
      <w:tabs>
        <w:tab w:val="center" w:pos="4819"/>
        <w:tab w:val="right" w:pos="9638"/>
      </w:tabs>
    </w:pPr>
  </w:style>
  <w:style w:type="paragraph" w:styleId="Testofumetto">
    <w:name w:val="Balloon Text"/>
    <w:basedOn w:val="Normale"/>
    <w:semiHidden/>
    <w:rsid w:val="00EA4962"/>
    <w:rPr>
      <w:rFonts w:ascii="Tahoma" w:hAnsi="Tahoma" w:cs="Tahoma"/>
      <w:sz w:val="16"/>
      <w:szCs w:val="16"/>
    </w:rPr>
  </w:style>
  <w:style w:type="paragraph" w:styleId="Testonotaapidipagina">
    <w:name w:val="footnote text"/>
    <w:basedOn w:val="Normale"/>
    <w:semiHidden/>
    <w:rsid w:val="00EB2E45"/>
    <w:rPr>
      <w:sz w:val="20"/>
      <w:szCs w:val="20"/>
    </w:rPr>
  </w:style>
  <w:style w:type="character" w:styleId="Rimandonotaapidipagina">
    <w:name w:val="footnote reference"/>
    <w:semiHidden/>
    <w:rsid w:val="00EB2E45"/>
    <w:rPr>
      <w:vertAlign w:val="superscript"/>
    </w:rPr>
  </w:style>
  <w:style w:type="paragraph" w:styleId="NormaleWeb">
    <w:name w:val="Normal (Web)"/>
    <w:basedOn w:val="Normale"/>
    <w:uiPriority w:val="99"/>
    <w:rsid w:val="00EB6FF0"/>
  </w:style>
  <w:style w:type="paragraph" w:customStyle="1" w:styleId="Default">
    <w:name w:val="Default"/>
    <w:uiPriority w:val="99"/>
    <w:rsid w:val="007C5977"/>
    <w:pPr>
      <w:autoSpaceDE w:val="0"/>
      <w:autoSpaceDN w:val="0"/>
      <w:adjustRightInd w:val="0"/>
    </w:pPr>
    <w:rPr>
      <w:color w:val="000000"/>
      <w:sz w:val="24"/>
      <w:szCs w:val="24"/>
      <w:lang w:eastAsia="en-US"/>
    </w:rPr>
  </w:style>
  <w:style w:type="character" w:styleId="Numeropagina">
    <w:name w:val="page number"/>
    <w:basedOn w:val="Carpredefinitoparagrafo"/>
    <w:rsid w:val="000063AE"/>
  </w:style>
  <w:style w:type="paragraph" w:customStyle="1" w:styleId="msolistparagraph0">
    <w:name w:val="msolistparagraph"/>
    <w:basedOn w:val="Normale"/>
    <w:rsid w:val="0043554B"/>
    <w:pPr>
      <w:ind w:left="720"/>
    </w:pPr>
    <w:rPr>
      <w:rFonts w:ascii="Calibri" w:hAnsi="Calibri"/>
      <w:sz w:val="22"/>
      <w:szCs w:val="22"/>
    </w:rPr>
  </w:style>
  <w:style w:type="paragraph" w:styleId="Testonotadichiusura">
    <w:name w:val="endnote text"/>
    <w:basedOn w:val="Normale"/>
    <w:link w:val="TestonotadichiusuraCarattere"/>
    <w:rsid w:val="00D72249"/>
    <w:rPr>
      <w:sz w:val="20"/>
      <w:szCs w:val="20"/>
    </w:rPr>
  </w:style>
  <w:style w:type="character" w:customStyle="1" w:styleId="TestonotadichiusuraCarattere">
    <w:name w:val="Testo nota di chiusura Carattere"/>
    <w:basedOn w:val="Carpredefinitoparagrafo"/>
    <w:link w:val="Testonotadichiusura"/>
    <w:rsid w:val="00D72249"/>
  </w:style>
  <w:style w:type="character" w:styleId="Rimandonotadichiusura">
    <w:name w:val="endnote reference"/>
    <w:rsid w:val="00D72249"/>
    <w:rPr>
      <w:vertAlign w:val="superscript"/>
    </w:rPr>
  </w:style>
  <w:style w:type="paragraph" w:customStyle="1" w:styleId="Elencoacolori-Colore11">
    <w:name w:val="Elenco a colori - Colore 11"/>
    <w:basedOn w:val="Normale"/>
    <w:uiPriority w:val="34"/>
    <w:qFormat/>
    <w:rsid w:val="009926B7"/>
    <w:pPr>
      <w:ind w:left="720"/>
      <w:contextualSpacing/>
    </w:pPr>
  </w:style>
  <w:style w:type="table" w:customStyle="1" w:styleId="Grigliatabella1">
    <w:name w:val="Griglia tabella1"/>
    <w:basedOn w:val="Tabellanormale"/>
    <w:next w:val="Grigliatabella"/>
    <w:uiPriority w:val="59"/>
    <w:rsid w:val="00EE73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link w:val="Rientrocorpodeltesto3Carattere"/>
    <w:rsid w:val="005827FB"/>
    <w:pPr>
      <w:spacing w:line="360" w:lineRule="atLeast"/>
      <w:ind w:firstLine="708"/>
      <w:jc w:val="both"/>
    </w:pPr>
    <w:rPr>
      <w:szCs w:val="20"/>
    </w:rPr>
  </w:style>
  <w:style w:type="character" w:customStyle="1" w:styleId="Rientrocorpodeltesto3Carattere">
    <w:name w:val="Rientro corpo del testo 3 Carattere"/>
    <w:link w:val="Rientrocorpodeltesto3"/>
    <w:rsid w:val="005827FB"/>
    <w:rPr>
      <w:sz w:val="24"/>
    </w:rPr>
  </w:style>
  <w:style w:type="character" w:styleId="Collegamentoipertestuale">
    <w:name w:val="Hyperlink"/>
    <w:rsid w:val="00E63B37"/>
    <w:rPr>
      <w:color w:val="0000FF"/>
      <w:u w:val="single"/>
    </w:rPr>
  </w:style>
  <w:style w:type="paragraph" w:styleId="Rientrocorpodeltesto">
    <w:name w:val="Body Text Indent"/>
    <w:basedOn w:val="Normale"/>
    <w:link w:val="RientrocorpodeltestoCarattere"/>
    <w:rsid w:val="00574FD1"/>
    <w:pPr>
      <w:spacing w:after="120"/>
      <w:ind w:left="283"/>
    </w:pPr>
  </w:style>
  <w:style w:type="character" w:customStyle="1" w:styleId="RientrocorpodeltestoCarattere">
    <w:name w:val="Rientro corpo del testo Carattere"/>
    <w:link w:val="Rientrocorpodeltesto"/>
    <w:rsid w:val="00574FD1"/>
    <w:rPr>
      <w:sz w:val="24"/>
      <w:szCs w:val="24"/>
    </w:rPr>
  </w:style>
  <w:style w:type="character" w:styleId="Enfasicorsivo">
    <w:name w:val="Emphasis"/>
    <w:uiPriority w:val="20"/>
    <w:qFormat/>
    <w:rsid w:val="00435B2F"/>
    <w:rPr>
      <w:i/>
      <w:iCs/>
    </w:rPr>
  </w:style>
  <w:style w:type="character" w:styleId="Collegamentovisitato">
    <w:name w:val="FollowedHyperlink"/>
    <w:uiPriority w:val="99"/>
    <w:unhideWhenUsed/>
    <w:rsid w:val="00101D5F"/>
    <w:rPr>
      <w:color w:val="800080"/>
      <w:u w:val="single"/>
    </w:rPr>
  </w:style>
  <w:style w:type="paragraph" w:customStyle="1" w:styleId="xl63">
    <w:name w:val="xl63"/>
    <w:basedOn w:val="Normale"/>
    <w:rsid w:val="00101D5F"/>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64">
    <w:name w:val="xl64"/>
    <w:basedOn w:val="Normale"/>
    <w:rsid w:val="00101D5F"/>
    <w:pPr>
      <w:spacing w:before="100" w:beforeAutospacing="1" w:after="100" w:afterAutospacing="1"/>
      <w:jc w:val="center"/>
    </w:pPr>
  </w:style>
  <w:style w:type="paragraph" w:customStyle="1" w:styleId="xl65">
    <w:name w:val="xl65"/>
    <w:basedOn w:val="Normale"/>
    <w:rsid w:val="00101D5F"/>
    <w:pPr>
      <w:spacing w:before="100" w:beforeAutospacing="1" w:after="100" w:afterAutospacing="1"/>
      <w:jc w:val="center"/>
      <w:textAlignment w:val="center"/>
    </w:pPr>
  </w:style>
  <w:style w:type="paragraph" w:customStyle="1" w:styleId="xl66">
    <w:name w:val="xl66"/>
    <w:basedOn w:val="Normale"/>
    <w:rsid w:val="00101D5F"/>
    <w:pPr>
      <w:pBdr>
        <w:top w:val="single" w:sz="4" w:space="0" w:color="969696"/>
        <w:left w:val="single" w:sz="4" w:space="0" w:color="969696"/>
        <w:bottom w:val="single" w:sz="4" w:space="0" w:color="969696"/>
        <w:right w:val="single" w:sz="4" w:space="0" w:color="969696"/>
      </w:pBdr>
      <w:shd w:val="clear" w:color="000000" w:fill="CCFFCC"/>
      <w:spacing w:before="100" w:beforeAutospacing="1" w:after="100" w:afterAutospacing="1"/>
      <w:jc w:val="center"/>
      <w:textAlignment w:val="top"/>
    </w:pPr>
    <w:rPr>
      <w:rFonts w:ascii="Arial" w:hAnsi="Arial" w:cs="Arial"/>
      <w:b/>
      <w:bCs/>
      <w:color w:val="993300"/>
      <w:sz w:val="16"/>
      <w:szCs w:val="16"/>
    </w:rPr>
  </w:style>
  <w:style w:type="paragraph" w:customStyle="1" w:styleId="xl67">
    <w:name w:val="xl67"/>
    <w:basedOn w:val="Normale"/>
    <w:rsid w:val="00101D5F"/>
    <w:pPr>
      <w:pBdr>
        <w:top w:val="single" w:sz="4" w:space="0" w:color="969696"/>
        <w:left w:val="single" w:sz="4" w:space="0" w:color="969696"/>
        <w:bottom w:val="single" w:sz="4" w:space="0" w:color="969696"/>
        <w:right w:val="single" w:sz="4" w:space="0" w:color="969696"/>
      </w:pBdr>
      <w:shd w:val="clear" w:color="000000" w:fill="CC99FF"/>
      <w:spacing w:before="100" w:beforeAutospacing="1" w:after="100" w:afterAutospacing="1"/>
      <w:jc w:val="center"/>
      <w:textAlignment w:val="top"/>
    </w:pPr>
    <w:rPr>
      <w:rFonts w:ascii="Arial" w:hAnsi="Arial" w:cs="Arial"/>
      <w:b/>
      <w:bCs/>
      <w:sz w:val="16"/>
      <w:szCs w:val="16"/>
    </w:rPr>
  </w:style>
  <w:style w:type="paragraph" w:customStyle="1" w:styleId="xl68">
    <w:name w:val="xl68"/>
    <w:basedOn w:val="Normale"/>
    <w:rsid w:val="00101D5F"/>
    <w:pPr>
      <w:pBdr>
        <w:top w:val="single" w:sz="4" w:space="0" w:color="969696"/>
        <w:left w:val="single" w:sz="4" w:space="0" w:color="969696"/>
        <w:bottom w:val="single" w:sz="4" w:space="0" w:color="969696"/>
        <w:right w:val="single" w:sz="4" w:space="0" w:color="969696"/>
      </w:pBdr>
      <w:shd w:val="clear" w:color="000000" w:fill="FFCC99"/>
      <w:spacing w:before="100" w:beforeAutospacing="1" w:after="100" w:afterAutospacing="1"/>
      <w:jc w:val="center"/>
      <w:textAlignment w:val="top"/>
    </w:pPr>
    <w:rPr>
      <w:rFonts w:ascii="Arial" w:hAnsi="Arial" w:cs="Arial"/>
      <w:sz w:val="16"/>
      <w:szCs w:val="16"/>
    </w:rPr>
  </w:style>
  <w:style w:type="paragraph" w:customStyle="1" w:styleId="xl69">
    <w:name w:val="xl69"/>
    <w:basedOn w:val="Normale"/>
    <w:rsid w:val="00101D5F"/>
    <w:pPr>
      <w:pBdr>
        <w:top w:val="single" w:sz="4" w:space="0" w:color="969696"/>
        <w:left w:val="single" w:sz="4" w:space="0" w:color="969696"/>
        <w:bottom w:val="single" w:sz="4" w:space="0" w:color="969696"/>
        <w:right w:val="single" w:sz="4" w:space="0" w:color="969696"/>
      </w:pBdr>
      <w:shd w:val="clear" w:color="000000" w:fill="FFCC99"/>
      <w:spacing w:before="100" w:beforeAutospacing="1" w:after="100" w:afterAutospacing="1"/>
      <w:jc w:val="center"/>
    </w:pPr>
    <w:rPr>
      <w:rFonts w:ascii="Arial" w:hAnsi="Arial" w:cs="Arial"/>
      <w:sz w:val="16"/>
      <w:szCs w:val="16"/>
    </w:rPr>
  </w:style>
  <w:style w:type="paragraph" w:customStyle="1" w:styleId="xl70">
    <w:name w:val="xl70"/>
    <w:basedOn w:val="Normale"/>
    <w:rsid w:val="00101D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1">
    <w:name w:val="xl71"/>
    <w:basedOn w:val="Normale"/>
    <w:rsid w:val="00101D5F"/>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Microsoft Sans Serif" w:hAnsi="Microsoft Sans Serif" w:cs="Microsoft Sans Serif"/>
      <w:sz w:val="16"/>
      <w:szCs w:val="16"/>
    </w:rPr>
  </w:style>
  <w:style w:type="paragraph" w:customStyle="1" w:styleId="xl72">
    <w:name w:val="xl72"/>
    <w:basedOn w:val="Normale"/>
    <w:rsid w:val="00101D5F"/>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top"/>
    </w:pPr>
    <w:rPr>
      <w:rFonts w:ascii="Microsoft Sans Serif" w:hAnsi="Microsoft Sans Serif" w:cs="Microsoft Sans Serif"/>
      <w:sz w:val="16"/>
      <w:szCs w:val="16"/>
    </w:rPr>
  </w:style>
  <w:style w:type="paragraph" w:customStyle="1" w:styleId="xl73">
    <w:name w:val="xl73"/>
    <w:basedOn w:val="Normale"/>
    <w:rsid w:val="00101D5F"/>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Microsoft Sans Serif" w:hAnsi="Microsoft Sans Serif" w:cs="Microsoft Sans Serif"/>
      <w:sz w:val="16"/>
      <w:szCs w:val="16"/>
    </w:rPr>
  </w:style>
  <w:style w:type="paragraph" w:customStyle="1" w:styleId="xl74">
    <w:name w:val="xl74"/>
    <w:basedOn w:val="Normale"/>
    <w:rsid w:val="00101D5F"/>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top"/>
    </w:pPr>
    <w:rPr>
      <w:rFonts w:ascii="Microsoft Sans Serif" w:hAnsi="Microsoft Sans Serif" w:cs="Microsoft Sans Serif"/>
      <w:sz w:val="16"/>
      <w:szCs w:val="16"/>
    </w:rPr>
  </w:style>
  <w:style w:type="paragraph" w:customStyle="1" w:styleId="xl75">
    <w:name w:val="xl75"/>
    <w:basedOn w:val="Normale"/>
    <w:rsid w:val="00101D5F"/>
    <w:pPr>
      <w:spacing w:before="100" w:beforeAutospacing="1" w:after="100" w:afterAutospacing="1"/>
      <w:jc w:val="center"/>
    </w:pPr>
  </w:style>
  <w:style w:type="paragraph" w:customStyle="1" w:styleId="xl76">
    <w:name w:val="xl76"/>
    <w:basedOn w:val="Normale"/>
    <w:rsid w:val="00101D5F"/>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center"/>
      <w:textAlignment w:val="center"/>
    </w:pPr>
    <w:rPr>
      <w:rFonts w:ascii="Arial" w:hAnsi="Arial" w:cs="Arial"/>
      <w:color w:val="000000"/>
      <w:sz w:val="12"/>
      <w:szCs w:val="12"/>
    </w:rPr>
  </w:style>
  <w:style w:type="paragraph" w:customStyle="1" w:styleId="xl77">
    <w:name w:val="xl77"/>
    <w:basedOn w:val="Normale"/>
    <w:rsid w:val="00101D5F"/>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Microsoft Sans Serif" w:hAnsi="Microsoft Sans Serif" w:cs="Microsoft Sans Serif"/>
      <w:sz w:val="12"/>
      <w:szCs w:val="12"/>
    </w:rPr>
  </w:style>
  <w:style w:type="paragraph" w:customStyle="1" w:styleId="xl78">
    <w:name w:val="xl78"/>
    <w:basedOn w:val="Normale"/>
    <w:rsid w:val="00101D5F"/>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79">
    <w:name w:val="xl79"/>
    <w:basedOn w:val="Normale"/>
    <w:rsid w:val="00101D5F"/>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Microsoft Sans Serif" w:hAnsi="Microsoft Sans Serif" w:cs="Microsoft Sans Serif"/>
      <w:sz w:val="20"/>
      <w:szCs w:val="20"/>
    </w:rPr>
  </w:style>
  <w:style w:type="paragraph" w:customStyle="1" w:styleId="xl80">
    <w:name w:val="xl80"/>
    <w:basedOn w:val="Normale"/>
    <w:rsid w:val="00101D5F"/>
    <w:pPr>
      <w:spacing w:before="100" w:beforeAutospacing="1" w:after="100" w:afterAutospacing="1"/>
      <w:jc w:val="center"/>
      <w:textAlignment w:val="center"/>
    </w:pPr>
    <w:rPr>
      <w:sz w:val="20"/>
      <w:szCs w:val="20"/>
    </w:rPr>
  </w:style>
  <w:style w:type="paragraph" w:styleId="Corpotesto">
    <w:name w:val="Body Text"/>
    <w:basedOn w:val="Normale"/>
    <w:link w:val="CorpotestoCarattere"/>
    <w:rsid w:val="005B21DC"/>
    <w:pPr>
      <w:spacing w:after="120"/>
    </w:pPr>
  </w:style>
  <w:style w:type="character" w:customStyle="1" w:styleId="CorpotestoCarattere">
    <w:name w:val="Corpo testo Carattere"/>
    <w:link w:val="Corpotesto"/>
    <w:rsid w:val="005B21DC"/>
    <w:rPr>
      <w:sz w:val="24"/>
      <w:szCs w:val="24"/>
    </w:rPr>
  </w:style>
  <w:style w:type="character" w:customStyle="1" w:styleId="CorpodeltestoCorsivo">
    <w:name w:val="Corpo del testo + Corsivo"/>
    <w:rsid w:val="00211199"/>
    <w:rPr>
      <w:i/>
      <w:iCs/>
      <w:sz w:val="19"/>
      <w:szCs w:val="19"/>
      <w:shd w:val="clear" w:color="auto" w:fill="FFFFFF"/>
    </w:rPr>
  </w:style>
  <w:style w:type="character" w:customStyle="1" w:styleId="CorpodeltestoCorsivo2">
    <w:name w:val="Corpo del testo + Corsivo2"/>
    <w:rsid w:val="00211199"/>
    <w:rPr>
      <w:i/>
      <w:iCs/>
      <w:sz w:val="19"/>
      <w:szCs w:val="19"/>
      <w:shd w:val="clear" w:color="auto" w:fill="FFFFFF"/>
    </w:rPr>
  </w:style>
  <w:style w:type="character" w:customStyle="1" w:styleId="CorpodeltestoCorsivo1">
    <w:name w:val="Corpo del testo + Corsivo1"/>
    <w:rsid w:val="00211199"/>
    <w:rPr>
      <w:i/>
      <w:iCs/>
      <w:strike w:val="0"/>
      <w:dstrike w:val="0"/>
      <w:sz w:val="19"/>
      <w:szCs w:val="19"/>
      <w:u w:val="none"/>
      <w:effect w:val="none"/>
      <w:shd w:val="clear" w:color="auto" w:fill="FFFFFF"/>
    </w:rPr>
  </w:style>
  <w:style w:type="paragraph" w:styleId="Paragrafoelenco">
    <w:name w:val="List Paragraph"/>
    <w:basedOn w:val="Normale"/>
    <w:uiPriority w:val="34"/>
    <w:qFormat/>
    <w:rsid w:val="00B414C3"/>
    <w:pPr>
      <w:spacing w:after="160" w:line="256" w:lineRule="auto"/>
      <w:ind w:left="720"/>
      <w:contextualSpacing/>
    </w:pPr>
    <w:rPr>
      <w:rFonts w:ascii="Arial" w:eastAsia="Calibri" w:hAnsi="Arial"/>
      <w:sz w:val="20"/>
      <w:szCs w:val="22"/>
      <w:lang w:eastAsia="en-US"/>
    </w:rPr>
  </w:style>
  <w:style w:type="paragraph" w:customStyle="1" w:styleId="Standard">
    <w:name w:val="Standard"/>
    <w:rsid w:val="002E511B"/>
    <w:pPr>
      <w:widowControl w:val="0"/>
      <w:suppressAutoHyphens/>
      <w:autoSpaceDN w:val="0"/>
      <w:textAlignment w:val="baseline"/>
    </w:pPr>
    <w:rPr>
      <w:rFonts w:eastAsia="Arial Unicode MS" w:cs="Arial Unicode MS"/>
      <w:kern w:val="3"/>
      <w:sz w:val="24"/>
      <w:szCs w:val="24"/>
      <w:lang w:eastAsia="zh-CN" w:bidi="hi-IN"/>
    </w:rPr>
  </w:style>
  <w:style w:type="character" w:styleId="Rimandocommento">
    <w:name w:val="annotation reference"/>
    <w:rsid w:val="002122E9"/>
    <w:rPr>
      <w:sz w:val="16"/>
      <w:szCs w:val="16"/>
    </w:rPr>
  </w:style>
  <w:style w:type="paragraph" w:styleId="Testocommento">
    <w:name w:val="annotation text"/>
    <w:basedOn w:val="Normale"/>
    <w:link w:val="TestocommentoCarattere"/>
    <w:rsid w:val="002122E9"/>
    <w:rPr>
      <w:sz w:val="20"/>
      <w:szCs w:val="20"/>
    </w:rPr>
  </w:style>
  <w:style w:type="character" w:customStyle="1" w:styleId="TestocommentoCarattere">
    <w:name w:val="Testo commento Carattere"/>
    <w:basedOn w:val="Carpredefinitoparagrafo"/>
    <w:link w:val="Testocommento"/>
    <w:rsid w:val="002122E9"/>
  </w:style>
  <w:style w:type="paragraph" w:styleId="Soggettocommento">
    <w:name w:val="annotation subject"/>
    <w:basedOn w:val="Testocommento"/>
    <w:next w:val="Testocommento"/>
    <w:link w:val="SoggettocommentoCarattere"/>
    <w:rsid w:val="002122E9"/>
    <w:rPr>
      <w:b/>
      <w:bCs/>
    </w:rPr>
  </w:style>
  <w:style w:type="character" w:customStyle="1" w:styleId="SoggettocommentoCarattere">
    <w:name w:val="Soggetto commento Carattere"/>
    <w:link w:val="Soggettocommento"/>
    <w:rsid w:val="002122E9"/>
    <w:rPr>
      <w:b/>
      <w:bCs/>
    </w:rPr>
  </w:style>
  <w:style w:type="table" w:customStyle="1" w:styleId="Grigliatabella2">
    <w:name w:val="Griglia tabella2"/>
    <w:basedOn w:val="Tabellanormale"/>
    <w:next w:val="Grigliatabella"/>
    <w:uiPriority w:val="59"/>
    <w:rsid w:val="0066082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C4265A"/>
  </w:style>
  <w:style w:type="character" w:customStyle="1" w:styleId="CharacterStyle2">
    <w:name w:val="Character Style 2"/>
    <w:uiPriority w:val="99"/>
    <w:rsid w:val="00D50C9C"/>
    <w:rPr>
      <w:sz w:val="20"/>
    </w:rPr>
  </w:style>
  <w:style w:type="character" w:customStyle="1" w:styleId="CharacterStyle3">
    <w:name w:val="Character Style 3"/>
    <w:uiPriority w:val="99"/>
    <w:rsid w:val="00D50C9C"/>
    <w:rPr>
      <w:rFonts w:ascii="Garamond" w:hAnsi="Garamond"/>
      <w:sz w:val="24"/>
    </w:rPr>
  </w:style>
  <w:style w:type="paragraph" w:customStyle="1" w:styleId="Style1">
    <w:name w:val="Style 1"/>
    <w:basedOn w:val="Normale"/>
    <w:uiPriority w:val="99"/>
    <w:rsid w:val="00D50C9C"/>
    <w:pPr>
      <w:widowControl w:val="0"/>
      <w:autoSpaceDE w:val="0"/>
      <w:autoSpaceDN w:val="0"/>
      <w:adjustRightInd w:val="0"/>
    </w:pPr>
    <w:rPr>
      <w:sz w:val="20"/>
      <w:szCs w:val="20"/>
    </w:rPr>
  </w:style>
  <w:style w:type="character" w:styleId="Enfasigrassetto">
    <w:name w:val="Strong"/>
    <w:uiPriority w:val="22"/>
    <w:qFormat/>
    <w:rsid w:val="001110D2"/>
    <w:rPr>
      <w:b/>
      <w:bCs/>
    </w:rPr>
  </w:style>
  <w:style w:type="paragraph" w:styleId="Testonormale">
    <w:name w:val="Plain Text"/>
    <w:basedOn w:val="Normale"/>
    <w:link w:val="TestonormaleCarattere"/>
    <w:rsid w:val="00DF4350"/>
    <w:rPr>
      <w:rFonts w:ascii="Courier New" w:hAnsi="Courier New" w:cs="Courier New"/>
      <w:sz w:val="20"/>
      <w:szCs w:val="20"/>
    </w:rPr>
  </w:style>
  <w:style w:type="character" w:customStyle="1" w:styleId="TestonormaleCarattere">
    <w:name w:val="Testo normale Carattere"/>
    <w:link w:val="Testonormale"/>
    <w:rsid w:val="00DF4350"/>
    <w:rPr>
      <w:rFonts w:ascii="Courier New" w:hAnsi="Courier New" w:cs="Courier New"/>
    </w:rPr>
  </w:style>
  <w:style w:type="paragraph" w:styleId="Puntoelenco">
    <w:name w:val="List Bullet"/>
    <w:basedOn w:val="Normale"/>
    <w:rsid w:val="00F1242F"/>
    <w:pPr>
      <w:numPr>
        <w:numId w:val="2"/>
      </w:numPr>
    </w:pPr>
    <w:rPr>
      <w:szCs w:val="20"/>
    </w:rPr>
  </w:style>
  <w:style w:type="paragraph" w:customStyle="1" w:styleId="xl81">
    <w:name w:val="xl81"/>
    <w:basedOn w:val="Normale"/>
    <w:rsid w:val="00EC5605"/>
    <w:pPr>
      <w:spacing w:before="100" w:beforeAutospacing="1" w:after="100" w:afterAutospacing="1"/>
      <w:jc w:val="center"/>
      <w:textAlignment w:val="center"/>
    </w:pPr>
  </w:style>
  <w:style w:type="paragraph" w:customStyle="1" w:styleId="xl82">
    <w:name w:val="xl82"/>
    <w:basedOn w:val="Normale"/>
    <w:rsid w:val="00EC5605"/>
    <w:pPr>
      <w:pBdr>
        <w:top w:val="single" w:sz="4" w:space="0" w:color="B2B2B2"/>
        <w:left w:val="single" w:sz="4" w:space="0" w:color="B2B2B2"/>
        <w:bottom w:val="single" w:sz="4" w:space="0" w:color="B2B2B2"/>
        <w:right w:val="single" w:sz="4" w:space="0" w:color="B2B2B2"/>
      </w:pBdr>
      <w:spacing w:before="100" w:beforeAutospacing="1" w:after="100" w:afterAutospacing="1"/>
      <w:jc w:val="center"/>
      <w:textAlignment w:val="center"/>
    </w:pPr>
    <w:rPr>
      <w:rFonts w:ascii="Microsoft Sans Serif" w:hAnsi="Microsoft Sans Serif" w:cs="Microsoft Sans Serif"/>
      <w:sz w:val="16"/>
      <w:szCs w:val="16"/>
    </w:rPr>
  </w:style>
  <w:style w:type="paragraph" w:customStyle="1" w:styleId="xl83">
    <w:name w:val="xl83"/>
    <w:basedOn w:val="Normale"/>
    <w:rsid w:val="00EC5605"/>
    <w:pPr>
      <w:pBdr>
        <w:top w:val="single" w:sz="4" w:space="0" w:color="B2B2B2"/>
        <w:left w:val="single" w:sz="4" w:space="0" w:color="B2B2B2"/>
        <w:bottom w:val="single" w:sz="4" w:space="0" w:color="B2B2B2"/>
        <w:right w:val="single" w:sz="4" w:space="0" w:color="B2B2B2"/>
      </w:pBdr>
      <w:shd w:val="clear" w:color="000000" w:fill="FFFFCC"/>
      <w:spacing w:before="100" w:beforeAutospacing="1" w:after="100" w:afterAutospacing="1"/>
      <w:jc w:val="center"/>
      <w:textAlignment w:val="center"/>
    </w:pPr>
    <w:rPr>
      <w:rFonts w:ascii="Arial Narrow" w:hAnsi="Arial Narrow"/>
      <w:color w:val="000000"/>
      <w:sz w:val="16"/>
      <w:szCs w:val="16"/>
    </w:rPr>
  </w:style>
  <w:style w:type="paragraph" w:customStyle="1" w:styleId="xl84">
    <w:name w:val="xl84"/>
    <w:basedOn w:val="Normale"/>
    <w:rsid w:val="00EC5605"/>
    <w:pPr>
      <w:pBdr>
        <w:top w:val="single" w:sz="4" w:space="0" w:color="B2B2B2"/>
        <w:left w:val="single" w:sz="4" w:space="0" w:color="B2B2B2"/>
        <w:bottom w:val="single" w:sz="4" w:space="0" w:color="B2B2B2"/>
        <w:right w:val="single" w:sz="4" w:space="0" w:color="B2B2B2"/>
      </w:pBdr>
      <w:spacing w:before="100" w:beforeAutospacing="1" w:after="100" w:afterAutospacing="1"/>
      <w:jc w:val="center"/>
    </w:pPr>
    <w:rPr>
      <w:rFonts w:ascii="Arial Narrow" w:hAnsi="Arial Narrow"/>
      <w:sz w:val="16"/>
      <w:szCs w:val="16"/>
    </w:rPr>
  </w:style>
  <w:style w:type="paragraph" w:customStyle="1" w:styleId="xl85">
    <w:name w:val="xl85"/>
    <w:basedOn w:val="Normale"/>
    <w:rsid w:val="00EC5605"/>
    <w:pPr>
      <w:spacing w:before="100" w:beforeAutospacing="1" w:after="100" w:afterAutospacing="1"/>
      <w:jc w:val="center"/>
    </w:pPr>
    <w:rPr>
      <w:rFonts w:ascii="Arial Narrow" w:hAnsi="Arial Narrow"/>
      <w:sz w:val="16"/>
      <w:szCs w:val="16"/>
    </w:rPr>
  </w:style>
  <w:style w:type="paragraph" w:customStyle="1" w:styleId="xl86">
    <w:name w:val="xl86"/>
    <w:basedOn w:val="Normale"/>
    <w:rsid w:val="00EC5605"/>
    <w:pPr>
      <w:pBdr>
        <w:top w:val="single" w:sz="4" w:space="0" w:color="B2B2B2"/>
        <w:left w:val="single" w:sz="4" w:space="0" w:color="B2B2B2"/>
        <w:bottom w:val="single" w:sz="4" w:space="0" w:color="B2B2B2"/>
      </w:pBdr>
      <w:spacing w:before="100" w:beforeAutospacing="1" w:after="100" w:afterAutospacing="1"/>
      <w:jc w:val="center"/>
    </w:pPr>
    <w:rPr>
      <w:rFonts w:ascii="Microsoft Sans Serif" w:hAnsi="Microsoft Sans Serif" w:cs="Microsoft Sans Serif"/>
      <w:sz w:val="16"/>
      <w:szCs w:val="16"/>
    </w:rPr>
  </w:style>
  <w:style w:type="paragraph" w:customStyle="1" w:styleId="xl87">
    <w:name w:val="xl87"/>
    <w:basedOn w:val="Normale"/>
    <w:rsid w:val="00EC5605"/>
    <w:pPr>
      <w:pBdr>
        <w:top w:val="single" w:sz="4" w:space="0" w:color="B2B2B2"/>
        <w:left w:val="single" w:sz="12" w:space="0" w:color="FF0000"/>
        <w:bottom w:val="single" w:sz="4" w:space="0" w:color="B2B2B2"/>
        <w:right w:val="single" w:sz="4" w:space="0" w:color="B2B2B2"/>
      </w:pBdr>
      <w:spacing w:before="100" w:beforeAutospacing="1" w:after="100" w:afterAutospacing="1"/>
      <w:jc w:val="center"/>
    </w:pPr>
    <w:rPr>
      <w:rFonts w:ascii="Arial Narrow" w:hAnsi="Arial Narrow"/>
      <w:sz w:val="16"/>
      <w:szCs w:val="16"/>
    </w:rPr>
  </w:style>
  <w:style w:type="paragraph" w:customStyle="1" w:styleId="xl88">
    <w:name w:val="xl88"/>
    <w:basedOn w:val="Normale"/>
    <w:rsid w:val="00EC5605"/>
    <w:pPr>
      <w:pBdr>
        <w:top w:val="single" w:sz="4" w:space="0" w:color="B2B2B2"/>
        <w:bottom w:val="single" w:sz="4" w:space="0" w:color="B2B2B2"/>
        <w:right w:val="single" w:sz="4" w:space="0" w:color="B2B2B2"/>
      </w:pBdr>
      <w:shd w:val="clear" w:color="000000" w:fill="CCFFCC"/>
      <w:spacing w:before="100" w:beforeAutospacing="1" w:after="100" w:afterAutospacing="1"/>
      <w:jc w:val="center"/>
      <w:textAlignment w:val="center"/>
    </w:pPr>
    <w:rPr>
      <w:rFonts w:ascii="Arial" w:hAnsi="Arial" w:cs="Arial"/>
      <w:b/>
      <w:bCs/>
      <w:color w:val="993300"/>
      <w:sz w:val="16"/>
      <w:szCs w:val="16"/>
    </w:rPr>
  </w:style>
  <w:style w:type="paragraph" w:customStyle="1" w:styleId="xl89">
    <w:name w:val="xl89"/>
    <w:basedOn w:val="Normale"/>
    <w:rsid w:val="00EC5605"/>
    <w:pPr>
      <w:pBdr>
        <w:top w:val="single" w:sz="4" w:space="0" w:color="B2B2B2"/>
        <w:left w:val="single" w:sz="4" w:space="0" w:color="B2B2B2"/>
        <w:bottom w:val="single" w:sz="4" w:space="0" w:color="B2B2B2"/>
        <w:right w:val="single" w:sz="12" w:space="0" w:color="FF0000"/>
      </w:pBdr>
      <w:spacing w:before="100" w:beforeAutospacing="1" w:after="100" w:afterAutospacing="1"/>
      <w:jc w:val="center"/>
    </w:pPr>
    <w:rPr>
      <w:rFonts w:ascii="Microsoft Sans Serif" w:hAnsi="Microsoft Sans Serif" w:cs="Microsoft Sans Serif"/>
      <w:sz w:val="16"/>
      <w:szCs w:val="16"/>
    </w:rPr>
  </w:style>
  <w:style w:type="paragraph" w:customStyle="1" w:styleId="xl90">
    <w:name w:val="xl90"/>
    <w:basedOn w:val="Normale"/>
    <w:rsid w:val="00EC5605"/>
    <w:pPr>
      <w:pBdr>
        <w:top w:val="single" w:sz="4" w:space="0" w:color="B2B2B2"/>
        <w:left w:val="single" w:sz="4" w:space="0" w:color="B2B2B2"/>
        <w:bottom w:val="single" w:sz="4" w:space="0" w:color="B2B2B2"/>
      </w:pBdr>
      <w:spacing w:before="100" w:beforeAutospacing="1" w:after="100" w:afterAutospacing="1"/>
      <w:textAlignment w:val="center"/>
    </w:pPr>
    <w:rPr>
      <w:rFonts w:ascii="Microsoft Sans Serif" w:hAnsi="Microsoft Sans Serif" w:cs="Microsoft Sans Serif"/>
      <w:sz w:val="16"/>
      <w:szCs w:val="16"/>
    </w:rPr>
  </w:style>
  <w:style w:type="paragraph" w:customStyle="1" w:styleId="xl91">
    <w:name w:val="xl91"/>
    <w:basedOn w:val="Normale"/>
    <w:rsid w:val="00EC5605"/>
    <w:pPr>
      <w:pBdr>
        <w:top w:val="single" w:sz="4" w:space="0" w:color="B2B2B2"/>
        <w:left w:val="single" w:sz="4" w:space="0" w:color="B2B2B2"/>
        <w:bottom w:val="single" w:sz="4" w:space="0" w:color="B2B2B2"/>
        <w:right w:val="single" w:sz="4" w:space="0" w:color="B2B2B2"/>
      </w:pBdr>
      <w:shd w:val="clear" w:color="000000" w:fill="FFC7CE"/>
      <w:spacing w:before="100" w:beforeAutospacing="1" w:after="100" w:afterAutospacing="1"/>
      <w:jc w:val="center"/>
    </w:pPr>
    <w:rPr>
      <w:rFonts w:ascii="Microsoft Sans Serif" w:hAnsi="Microsoft Sans Serif" w:cs="Microsoft Sans Serif"/>
      <w:color w:val="9C0006"/>
      <w:sz w:val="18"/>
      <w:szCs w:val="18"/>
    </w:rPr>
  </w:style>
  <w:style w:type="paragraph" w:customStyle="1" w:styleId="xl92">
    <w:name w:val="xl92"/>
    <w:basedOn w:val="Normale"/>
    <w:rsid w:val="00EC5605"/>
    <w:pPr>
      <w:pBdr>
        <w:top w:val="single" w:sz="4" w:space="0" w:color="B2B2B2"/>
        <w:left w:val="single" w:sz="4" w:space="0" w:color="B2B2B2"/>
        <w:bottom w:val="single" w:sz="4" w:space="0" w:color="B2B2B2"/>
        <w:right w:val="single" w:sz="4" w:space="0" w:color="B2B2B2"/>
      </w:pBdr>
      <w:shd w:val="clear" w:color="000000" w:fill="FFFF00"/>
      <w:spacing w:before="100" w:beforeAutospacing="1" w:after="100" w:afterAutospacing="1"/>
      <w:jc w:val="center"/>
      <w:textAlignment w:val="center"/>
    </w:pPr>
    <w:rPr>
      <w:rFonts w:ascii="Arial" w:hAnsi="Arial" w:cs="Arial"/>
      <w:b/>
      <w:bCs/>
      <w:color w:val="993300"/>
      <w:sz w:val="16"/>
      <w:szCs w:val="16"/>
    </w:rPr>
  </w:style>
  <w:style w:type="paragraph" w:customStyle="1" w:styleId="xl93">
    <w:name w:val="xl93"/>
    <w:basedOn w:val="Normale"/>
    <w:rsid w:val="00EC5605"/>
    <w:pPr>
      <w:pBdr>
        <w:top w:val="single" w:sz="4" w:space="0" w:color="B2B2B2"/>
        <w:left w:val="single" w:sz="4" w:space="0" w:color="B2B2B2"/>
        <w:bottom w:val="single" w:sz="4" w:space="0" w:color="B2B2B2"/>
        <w:right w:val="single" w:sz="4" w:space="0" w:color="B2B2B2"/>
      </w:pBdr>
      <w:shd w:val="clear" w:color="000000" w:fill="FFFF00"/>
      <w:spacing w:before="100" w:beforeAutospacing="1" w:after="100" w:afterAutospacing="1"/>
      <w:jc w:val="center"/>
      <w:textAlignment w:val="center"/>
    </w:pPr>
    <w:rPr>
      <w:rFonts w:ascii="Arial" w:hAnsi="Arial" w:cs="Arial"/>
      <w:b/>
      <w:bCs/>
      <w:sz w:val="16"/>
      <w:szCs w:val="16"/>
    </w:rPr>
  </w:style>
  <w:style w:type="paragraph" w:customStyle="1" w:styleId="xl94">
    <w:name w:val="xl94"/>
    <w:basedOn w:val="Normale"/>
    <w:rsid w:val="00EC5605"/>
    <w:pPr>
      <w:pBdr>
        <w:top w:val="single" w:sz="4" w:space="0" w:color="B2B2B2"/>
        <w:left w:val="single" w:sz="4" w:space="0" w:color="B2B2B2"/>
        <w:bottom w:val="single" w:sz="4" w:space="0" w:color="B2B2B2"/>
        <w:right w:val="single" w:sz="4" w:space="0" w:color="B2B2B2"/>
      </w:pBdr>
      <w:shd w:val="clear" w:color="000000" w:fill="FFFF00"/>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e"/>
    <w:rsid w:val="00EC5605"/>
    <w:pPr>
      <w:pBdr>
        <w:top w:val="single" w:sz="4" w:space="0" w:color="B2B2B2"/>
        <w:left w:val="single" w:sz="4" w:space="0" w:color="B2B2B2"/>
        <w:bottom w:val="single" w:sz="4" w:space="0" w:color="B2B2B2"/>
        <w:right w:val="single" w:sz="4" w:space="0" w:color="B2B2B2"/>
      </w:pBdr>
      <w:shd w:val="clear" w:color="000000" w:fill="FFFF00"/>
      <w:spacing w:before="100" w:beforeAutospacing="1" w:after="100" w:afterAutospacing="1"/>
      <w:jc w:val="center"/>
    </w:pPr>
    <w:rPr>
      <w:rFonts w:ascii="Microsoft Sans Serif" w:hAnsi="Microsoft Sans Serif" w:cs="Microsoft Sans Serif"/>
      <w:sz w:val="16"/>
      <w:szCs w:val="16"/>
    </w:rPr>
  </w:style>
  <w:style w:type="paragraph" w:customStyle="1" w:styleId="xl96">
    <w:name w:val="xl96"/>
    <w:basedOn w:val="Normale"/>
    <w:rsid w:val="00EC5605"/>
    <w:pPr>
      <w:pBdr>
        <w:top w:val="single" w:sz="4" w:space="0" w:color="B2B2B2"/>
        <w:left w:val="single" w:sz="4" w:space="0" w:color="B2B2B2"/>
        <w:bottom w:val="single" w:sz="4" w:space="0" w:color="B2B2B2"/>
        <w:right w:val="single" w:sz="12" w:space="0" w:color="FF0000"/>
      </w:pBdr>
      <w:shd w:val="clear" w:color="000000" w:fill="FFFF00"/>
      <w:spacing w:before="100" w:beforeAutospacing="1" w:after="100" w:afterAutospacing="1"/>
      <w:jc w:val="center"/>
    </w:pPr>
    <w:rPr>
      <w:rFonts w:ascii="Microsoft Sans Serif" w:hAnsi="Microsoft Sans Serif" w:cs="Microsoft Sans Serif"/>
      <w:sz w:val="16"/>
      <w:szCs w:val="16"/>
    </w:rPr>
  </w:style>
  <w:style w:type="paragraph" w:customStyle="1" w:styleId="xl97">
    <w:name w:val="xl97"/>
    <w:basedOn w:val="Normale"/>
    <w:rsid w:val="00EC5605"/>
    <w:pPr>
      <w:pBdr>
        <w:top w:val="single" w:sz="4" w:space="0" w:color="B2B2B2"/>
        <w:left w:val="single" w:sz="12" w:space="0" w:color="FF0000"/>
        <w:bottom w:val="single" w:sz="4" w:space="0" w:color="B2B2B2"/>
        <w:right w:val="single" w:sz="4" w:space="0" w:color="B2B2B2"/>
      </w:pBdr>
      <w:shd w:val="clear" w:color="000000" w:fill="FFFF00"/>
      <w:spacing w:before="100" w:beforeAutospacing="1" w:after="100" w:afterAutospacing="1"/>
      <w:jc w:val="center"/>
    </w:pPr>
    <w:rPr>
      <w:rFonts w:ascii="Arial Narrow" w:hAnsi="Arial Narrow"/>
      <w:sz w:val="16"/>
      <w:szCs w:val="16"/>
    </w:rPr>
  </w:style>
  <w:style w:type="paragraph" w:customStyle="1" w:styleId="xl98">
    <w:name w:val="xl98"/>
    <w:basedOn w:val="Normale"/>
    <w:rsid w:val="00EC5605"/>
    <w:pPr>
      <w:pBdr>
        <w:top w:val="single" w:sz="4" w:space="0" w:color="B2B2B2"/>
        <w:left w:val="single" w:sz="4" w:space="0" w:color="B2B2B2"/>
        <w:bottom w:val="single" w:sz="4" w:space="0" w:color="B2B2B2"/>
        <w:right w:val="single" w:sz="4" w:space="0" w:color="B2B2B2"/>
      </w:pBdr>
      <w:shd w:val="clear" w:color="000000" w:fill="FFFF00"/>
      <w:spacing w:before="100" w:beforeAutospacing="1" w:after="100" w:afterAutospacing="1"/>
      <w:jc w:val="center"/>
    </w:pPr>
    <w:rPr>
      <w:rFonts w:ascii="Arial Narrow" w:hAnsi="Arial Narrow"/>
      <w:sz w:val="16"/>
      <w:szCs w:val="16"/>
    </w:rPr>
  </w:style>
  <w:style w:type="paragraph" w:customStyle="1" w:styleId="xl99">
    <w:name w:val="xl99"/>
    <w:basedOn w:val="Normale"/>
    <w:rsid w:val="00EC5605"/>
    <w:pPr>
      <w:pBdr>
        <w:top w:val="single" w:sz="4" w:space="0" w:color="B2B2B2"/>
        <w:left w:val="single" w:sz="4" w:space="0" w:color="B2B2B2"/>
        <w:bottom w:val="single" w:sz="4" w:space="0" w:color="B2B2B2"/>
      </w:pBdr>
      <w:shd w:val="clear" w:color="000000" w:fill="FFFF00"/>
      <w:spacing w:before="100" w:beforeAutospacing="1" w:after="100" w:afterAutospacing="1"/>
      <w:jc w:val="center"/>
    </w:pPr>
    <w:rPr>
      <w:rFonts w:ascii="Microsoft Sans Serif" w:hAnsi="Microsoft Sans Serif" w:cs="Microsoft Sans Serif"/>
      <w:sz w:val="16"/>
      <w:szCs w:val="16"/>
    </w:rPr>
  </w:style>
  <w:style w:type="paragraph" w:customStyle="1" w:styleId="xl100">
    <w:name w:val="xl100"/>
    <w:basedOn w:val="Normale"/>
    <w:rsid w:val="00EC5605"/>
    <w:pPr>
      <w:pBdr>
        <w:top w:val="single" w:sz="4" w:space="0" w:color="B2B2B2"/>
        <w:bottom w:val="single" w:sz="4" w:space="0" w:color="B2B2B2"/>
        <w:right w:val="single" w:sz="4" w:space="0" w:color="B2B2B2"/>
      </w:pBdr>
      <w:shd w:val="clear" w:color="000000" w:fill="FFFF00"/>
      <w:spacing w:before="100" w:beforeAutospacing="1" w:after="100" w:afterAutospacing="1"/>
      <w:jc w:val="center"/>
      <w:textAlignment w:val="center"/>
    </w:pPr>
    <w:rPr>
      <w:rFonts w:ascii="Arial" w:hAnsi="Arial" w:cs="Arial"/>
      <w:b/>
      <w:bCs/>
      <w:color w:val="993300"/>
      <w:sz w:val="16"/>
      <w:szCs w:val="16"/>
    </w:rPr>
  </w:style>
  <w:style w:type="paragraph" w:customStyle="1" w:styleId="xl101">
    <w:name w:val="xl101"/>
    <w:basedOn w:val="Normale"/>
    <w:rsid w:val="00EC5605"/>
    <w:pPr>
      <w:pBdr>
        <w:top w:val="single" w:sz="4" w:space="0" w:color="B2B2B2"/>
        <w:left w:val="single" w:sz="4" w:space="0" w:color="B2B2B2"/>
        <w:bottom w:val="single" w:sz="4" w:space="0" w:color="B2B2B2"/>
        <w:right w:val="single" w:sz="4" w:space="0" w:color="B2B2B2"/>
      </w:pBdr>
      <w:shd w:val="clear" w:color="000000" w:fill="FFFF00"/>
      <w:spacing w:before="100" w:beforeAutospacing="1" w:after="100" w:afterAutospacing="1"/>
      <w:jc w:val="center"/>
    </w:pPr>
    <w:rPr>
      <w:rFonts w:ascii="Microsoft Sans Serif" w:hAnsi="Microsoft Sans Serif" w:cs="Microsoft Sans Serif"/>
      <w:color w:val="9C0006"/>
      <w:sz w:val="18"/>
      <w:szCs w:val="18"/>
    </w:rPr>
  </w:style>
  <w:style w:type="paragraph" w:customStyle="1" w:styleId="xl102">
    <w:name w:val="xl102"/>
    <w:basedOn w:val="Normale"/>
    <w:rsid w:val="00EC5605"/>
    <w:pPr>
      <w:pBdr>
        <w:top w:val="single" w:sz="4" w:space="0" w:color="B2B2B2"/>
        <w:left w:val="single" w:sz="12" w:space="0" w:color="FF0000"/>
        <w:bottom w:val="single" w:sz="4" w:space="0" w:color="B2B2B2"/>
        <w:right w:val="single" w:sz="4" w:space="0" w:color="B2B2B2"/>
      </w:pBdr>
      <w:shd w:val="clear" w:color="000000" w:fill="FFFFFF"/>
      <w:spacing w:before="100" w:beforeAutospacing="1" w:after="100" w:afterAutospacing="1"/>
      <w:jc w:val="center"/>
    </w:pPr>
    <w:rPr>
      <w:rFonts w:ascii="Arial Narrow" w:hAnsi="Arial Narrow"/>
      <w:sz w:val="16"/>
      <w:szCs w:val="16"/>
    </w:rPr>
  </w:style>
  <w:style w:type="paragraph" w:customStyle="1" w:styleId="xl103">
    <w:name w:val="xl103"/>
    <w:basedOn w:val="Normale"/>
    <w:rsid w:val="00EC5605"/>
    <w:pPr>
      <w:pBdr>
        <w:top w:val="single" w:sz="4" w:space="0" w:color="B2B2B2"/>
        <w:left w:val="single" w:sz="4" w:space="0" w:color="B2B2B2"/>
        <w:bottom w:val="single" w:sz="4" w:space="0" w:color="B2B2B2"/>
        <w:right w:val="single" w:sz="4" w:space="0" w:color="B2B2B2"/>
      </w:pBdr>
      <w:shd w:val="clear" w:color="000000" w:fill="FFFFFF"/>
      <w:spacing w:before="100" w:beforeAutospacing="1" w:after="100" w:afterAutospacing="1"/>
      <w:jc w:val="center"/>
    </w:pPr>
    <w:rPr>
      <w:rFonts w:ascii="Arial Narrow" w:hAnsi="Arial Narrow"/>
      <w:sz w:val="16"/>
      <w:szCs w:val="16"/>
    </w:rPr>
  </w:style>
  <w:style w:type="paragraph" w:customStyle="1" w:styleId="xl104">
    <w:name w:val="xl104"/>
    <w:basedOn w:val="Normale"/>
    <w:rsid w:val="00EC5605"/>
    <w:pPr>
      <w:pBdr>
        <w:top w:val="single" w:sz="4" w:space="0" w:color="B2B2B2"/>
        <w:left w:val="single" w:sz="4" w:space="0" w:color="B2B2B2"/>
        <w:bottom w:val="single" w:sz="4" w:space="0" w:color="B2B2B2"/>
        <w:right w:val="single" w:sz="4" w:space="0" w:color="B2B2B2"/>
      </w:pBdr>
      <w:shd w:val="clear" w:color="000000" w:fill="92D050"/>
      <w:spacing w:before="100" w:beforeAutospacing="1" w:after="100" w:afterAutospacing="1"/>
      <w:textAlignment w:val="center"/>
    </w:pPr>
    <w:rPr>
      <w:rFonts w:ascii="Microsoft Sans Serif" w:hAnsi="Microsoft Sans Serif" w:cs="Microsoft Sans Serif"/>
      <w:sz w:val="16"/>
      <w:szCs w:val="16"/>
    </w:rPr>
  </w:style>
  <w:style w:type="paragraph" w:customStyle="1" w:styleId="xl105">
    <w:name w:val="xl105"/>
    <w:basedOn w:val="Normale"/>
    <w:rsid w:val="00EC5605"/>
    <w:pPr>
      <w:pBdr>
        <w:top w:val="single" w:sz="4" w:space="0" w:color="B2B2B2"/>
        <w:left w:val="single" w:sz="4" w:space="0" w:color="B2B2B2"/>
        <w:bottom w:val="single" w:sz="4" w:space="0" w:color="B2B2B2"/>
        <w:right w:val="single" w:sz="4" w:space="0" w:color="B2B2B2"/>
      </w:pBdr>
      <w:shd w:val="clear" w:color="000000" w:fill="92D050"/>
      <w:spacing w:before="100" w:beforeAutospacing="1" w:after="100" w:afterAutospacing="1"/>
      <w:jc w:val="center"/>
    </w:pPr>
    <w:rPr>
      <w:sz w:val="16"/>
      <w:szCs w:val="16"/>
    </w:rPr>
  </w:style>
  <w:style w:type="paragraph" w:customStyle="1" w:styleId="xl106">
    <w:name w:val="xl106"/>
    <w:basedOn w:val="Normale"/>
    <w:rsid w:val="00EC5605"/>
    <w:pPr>
      <w:pBdr>
        <w:top w:val="single" w:sz="4" w:space="0" w:color="B2B2B2"/>
        <w:left w:val="single" w:sz="4" w:space="0" w:color="B2B2B2"/>
        <w:bottom w:val="single" w:sz="4" w:space="0" w:color="B2B2B2"/>
        <w:right w:val="single" w:sz="4" w:space="0" w:color="B2B2B2"/>
      </w:pBdr>
      <w:shd w:val="clear" w:color="000000" w:fill="92D050"/>
      <w:spacing w:before="100" w:beforeAutospacing="1" w:after="100" w:afterAutospacing="1"/>
      <w:jc w:val="center"/>
      <w:textAlignment w:val="center"/>
    </w:pPr>
    <w:rPr>
      <w:rFonts w:ascii="Microsoft Sans Serif" w:hAnsi="Microsoft Sans Serif" w:cs="Microsoft Sans Serif"/>
      <w:sz w:val="16"/>
      <w:szCs w:val="16"/>
    </w:rPr>
  </w:style>
  <w:style w:type="paragraph" w:customStyle="1" w:styleId="xl107">
    <w:name w:val="xl107"/>
    <w:basedOn w:val="Normale"/>
    <w:rsid w:val="00EC5605"/>
    <w:pPr>
      <w:pBdr>
        <w:top w:val="single" w:sz="4" w:space="0" w:color="B2B2B2"/>
        <w:left w:val="single" w:sz="4" w:space="0" w:color="B2B2B2"/>
        <w:bottom w:val="single" w:sz="4" w:space="0" w:color="B2B2B2"/>
        <w:right w:val="single" w:sz="4" w:space="0" w:color="B2B2B2"/>
      </w:pBdr>
      <w:shd w:val="clear" w:color="000000" w:fill="92D050"/>
      <w:spacing w:before="100" w:beforeAutospacing="1" w:after="100" w:afterAutospacing="1"/>
      <w:jc w:val="center"/>
    </w:pPr>
    <w:rPr>
      <w:rFonts w:ascii="Microsoft Sans Serif" w:hAnsi="Microsoft Sans Serif" w:cs="Microsoft Sans Serif"/>
      <w:sz w:val="16"/>
      <w:szCs w:val="16"/>
    </w:rPr>
  </w:style>
  <w:style w:type="paragraph" w:customStyle="1" w:styleId="xl108">
    <w:name w:val="xl108"/>
    <w:basedOn w:val="Normale"/>
    <w:rsid w:val="00EC5605"/>
    <w:pPr>
      <w:pBdr>
        <w:top w:val="single" w:sz="4" w:space="0" w:color="B2B2B2"/>
        <w:left w:val="single" w:sz="4" w:space="0" w:color="B2B2B2"/>
        <w:bottom w:val="single" w:sz="4" w:space="0" w:color="B2B2B2"/>
        <w:right w:val="single" w:sz="4" w:space="0" w:color="B2B2B2"/>
      </w:pBdr>
      <w:shd w:val="clear" w:color="000000" w:fill="92D050"/>
      <w:spacing w:before="100" w:beforeAutospacing="1" w:after="100" w:afterAutospacing="1"/>
      <w:textAlignment w:val="center"/>
    </w:pPr>
    <w:rPr>
      <w:rFonts w:ascii="Microsoft Sans Serif" w:hAnsi="Microsoft Sans Serif" w:cs="Microsoft Sans Serif"/>
      <w:sz w:val="16"/>
      <w:szCs w:val="16"/>
    </w:rPr>
  </w:style>
  <w:style w:type="paragraph" w:customStyle="1" w:styleId="xl109">
    <w:name w:val="xl109"/>
    <w:basedOn w:val="Normale"/>
    <w:rsid w:val="00EC5605"/>
    <w:pPr>
      <w:pBdr>
        <w:top w:val="single" w:sz="4" w:space="0" w:color="B2B2B2"/>
        <w:left w:val="single" w:sz="4" w:space="0" w:color="B2B2B2"/>
        <w:bottom w:val="single" w:sz="4" w:space="0" w:color="B2B2B2"/>
      </w:pBdr>
      <w:shd w:val="clear" w:color="000000" w:fill="92D050"/>
      <w:spacing w:before="100" w:beforeAutospacing="1" w:after="100" w:afterAutospacing="1"/>
      <w:textAlignment w:val="center"/>
    </w:pPr>
    <w:rPr>
      <w:rFonts w:ascii="Microsoft Sans Serif" w:hAnsi="Microsoft Sans Serif" w:cs="Microsoft Sans Serif"/>
      <w:sz w:val="16"/>
      <w:szCs w:val="16"/>
    </w:rPr>
  </w:style>
  <w:style w:type="paragraph" w:customStyle="1" w:styleId="xl110">
    <w:name w:val="xl110"/>
    <w:basedOn w:val="Normale"/>
    <w:rsid w:val="00EC5605"/>
    <w:pPr>
      <w:pBdr>
        <w:top w:val="single" w:sz="4" w:space="0" w:color="B2B2B2"/>
        <w:left w:val="single" w:sz="12" w:space="0" w:color="FF0000"/>
        <w:bottom w:val="single" w:sz="4" w:space="0" w:color="B2B2B2"/>
        <w:right w:val="single" w:sz="4" w:space="0" w:color="B2B2B2"/>
      </w:pBdr>
      <w:shd w:val="clear" w:color="000000" w:fill="92D050"/>
      <w:spacing w:before="100" w:beforeAutospacing="1" w:after="100" w:afterAutospacing="1"/>
      <w:jc w:val="center"/>
    </w:pPr>
    <w:rPr>
      <w:rFonts w:ascii="Arial Narrow" w:hAnsi="Arial Narrow"/>
      <w:sz w:val="16"/>
      <w:szCs w:val="16"/>
    </w:rPr>
  </w:style>
  <w:style w:type="paragraph" w:customStyle="1" w:styleId="xl111">
    <w:name w:val="xl111"/>
    <w:basedOn w:val="Normale"/>
    <w:rsid w:val="00EC5605"/>
    <w:pPr>
      <w:pBdr>
        <w:top w:val="single" w:sz="4" w:space="0" w:color="B2B2B2"/>
        <w:left w:val="single" w:sz="4" w:space="0" w:color="B2B2B2"/>
        <w:bottom w:val="single" w:sz="4" w:space="0" w:color="B2B2B2"/>
        <w:right w:val="single" w:sz="4" w:space="0" w:color="B2B2B2"/>
      </w:pBdr>
      <w:shd w:val="clear" w:color="000000" w:fill="92D050"/>
      <w:spacing w:before="100" w:beforeAutospacing="1" w:after="100" w:afterAutospacing="1"/>
      <w:jc w:val="center"/>
    </w:pPr>
    <w:rPr>
      <w:rFonts w:ascii="Arial Narrow" w:hAnsi="Arial Narrow"/>
      <w:sz w:val="16"/>
      <w:szCs w:val="16"/>
    </w:rPr>
  </w:style>
  <w:style w:type="paragraph" w:customStyle="1" w:styleId="xl112">
    <w:name w:val="xl112"/>
    <w:basedOn w:val="Normale"/>
    <w:rsid w:val="00EC5605"/>
    <w:pPr>
      <w:pBdr>
        <w:top w:val="single" w:sz="4" w:space="0" w:color="B2B2B2"/>
        <w:left w:val="single" w:sz="4" w:space="0" w:color="B2B2B2"/>
        <w:bottom w:val="single" w:sz="4" w:space="0" w:color="B2B2B2"/>
        <w:right w:val="single" w:sz="4" w:space="0" w:color="B2B2B2"/>
      </w:pBdr>
      <w:shd w:val="clear" w:color="000000" w:fill="92D050"/>
      <w:spacing w:before="100" w:beforeAutospacing="1" w:after="100" w:afterAutospacing="1"/>
      <w:jc w:val="center"/>
      <w:textAlignment w:val="center"/>
    </w:pPr>
    <w:rPr>
      <w:rFonts w:ascii="Arial" w:hAnsi="Arial" w:cs="Arial"/>
      <w:b/>
      <w:bCs/>
      <w:color w:val="993300"/>
      <w:sz w:val="16"/>
      <w:szCs w:val="16"/>
    </w:rPr>
  </w:style>
  <w:style w:type="paragraph" w:customStyle="1" w:styleId="xl113">
    <w:name w:val="xl113"/>
    <w:basedOn w:val="Normale"/>
    <w:rsid w:val="00EC5605"/>
    <w:pPr>
      <w:pBdr>
        <w:top w:val="single" w:sz="4" w:space="0" w:color="B2B2B2"/>
        <w:left w:val="single" w:sz="4" w:space="0" w:color="B2B2B2"/>
        <w:bottom w:val="single" w:sz="4" w:space="0" w:color="B2B2B2"/>
        <w:right w:val="single" w:sz="4" w:space="0" w:color="B2B2B2"/>
      </w:pBdr>
      <w:shd w:val="clear" w:color="000000" w:fill="92D050"/>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Normale"/>
    <w:rsid w:val="00EC5605"/>
    <w:pPr>
      <w:pBdr>
        <w:top w:val="single" w:sz="4" w:space="0" w:color="B2B2B2"/>
        <w:left w:val="single" w:sz="4" w:space="0" w:color="B2B2B2"/>
        <w:bottom w:val="single" w:sz="4" w:space="0" w:color="B2B2B2"/>
        <w:right w:val="single" w:sz="4" w:space="0" w:color="B2B2B2"/>
      </w:pBdr>
      <w:shd w:val="clear" w:color="000000" w:fill="92D050"/>
      <w:spacing w:before="100" w:beforeAutospacing="1" w:after="100" w:afterAutospacing="1"/>
      <w:jc w:val="center"/>
      <w:textAlignment w:val="center"/>
    </w:pPr>
    <w:rPr>
      <w:rFonts w:ascii="Arial" w:hAnsi="Arial" w:cs="Arial"/>
      <w:sz w:val="16"/>
      <w:szCs w:val="16"/>
    </w:rPr>
  </w:style>
  <w:style w:type="paragraph" w:customStyle="1" w:styleId="xl115">
    <w:name w:val="xl115"/>
    <w:basedOn w:val="Normale"/>
    <w:rsid w:val="00EC5605"/>
    <w:pPr>
      <w:pBdr>
        <w:top w:val="single" w:sz="4" w:space="0" w:color="B2B2B2"/>
        <w:left w:val="single" w:sz="4" w:space="0" w:color="B2B2B2"/>
        <w:bottom w:val="single" w:sz="4" w:space="0" w:color="B2B2B2"/>
      </w:pBdr>
      <w:shd w:val="clear" w:color="000000" w:fill="92D050"/>
      <w:spacing w:before="100" w:beforeAutospacing="1" w:after="100" w:afterAutospacing="1"/>
      <w:jc w:val="center"/>
    </w:pPr>
    <w:rPr>
      <w:rFonts w:ascii="Microsoft Sans Serif" w:hAnsi="Microsoft Sans Serif" w:cs="Microsoft Sans Serif"/>
      <w:sz w:val="16"/>
      <w:szCs w:val="16"/>
    </w:rPr>
  </w:style>
  <w:style w:type="paragraph" w:customStyle="1" w:styleId="xl116">
    <w:name w:val="xl116"/>
    <w:basedOn w:val="Normale"/>
    <w:rsid w:val="00EC5605"/>
    <w:pPr>
      <w:pBdr>
        <w:top w:val="single" w:sz="4" w:space="0" w:color="B2B2B2"/>
        <w:left w:val="single" w:sz="4" w:space="0" w:color="B2B2B2"/>
        <w:bottom w:val="single" w:sz="4" w:space="0" w:color="B2B2B2"/>
        <w:right w:val="single" w:sz="12" w:space="0" w:color="FF0000"/>
      </w:pBdr>
      <w:shd w:val="clear" w:color="000000" w:fill="92D050"/>
      <w:spacing w:before="100" w:beforeAutospacing="1" w:after="100" w:afterAutospacing="1"/>
      <w:jc w:val="center"/>
    </w:pPr>
    <w:rPr>
      <w:rFonts w:ascii="Microsoft Sans Serif" w:hAnsi="Microsoft Sans Serif" w:cs="Microsoft Sans Serif"/>
      <w:sz w:val="16"/>
      <w:szCs w:val="16"/>
    </w:rPr>
  </w:style>
  <w:style w:type="paragraph" w:customStyle="1" w:styleId="xl117">
    <w:name w:val="xl117"/>
    <w:basedOn w:val="Normale"/>
    <w:rsid w:val="00EC5605"/>
    <w:pPr>
      <w:pBdr>
        <w:top w:val="single" w:sz="4" w:space="0" w:color="B2B2B2"/>
        <w:bottom w:val="single" w:sz="4" w:space="0" w:color="B2B2B2"/>
        <w:right w:val="single" w:sz="4" w:space="0" w:color="B2B2B2"/>
      </w:pBdr>
      <w:shd w:val="clear" w:color="000000" w:fill="92D050"/>
      <w:spacing w:before="100" w:beforeAutospacing="1" w:after="100" w:afterAutospacing="1"/>
      <w:jc w:val="center"/>
      <w:textAlignment w:val="center"/>
    </w:pPr>
    <w:rPr>
      <w:rFonts w:ascii="Arial" w:hAnsi="Arial" w:cs="Arial"/>
      <w:b/>
      <w:bCs/>
      <w:color w:val="993300"/>
      <w:sz w:val="16"/>
      <w:szCs w:val="16"/>
    </w:rPr>
  </w:style>
  <w:style w:type="paragraph" w:customStyle="1" w:styleId="xl118">
    <w:name w:val="xl118"/>
    <w:basedOn w:val="Normale"/>
    <w:rsid w:val="00EC5605"/>
    <w:pPr>
      <w:pBdr>
        <w:top w:val="single" w:sz="4" w:space="0" w:color="B2B2B2"/>
        <w:left w:val="single" w:sz="4" w:space="0" w:color="B2B2B2"/>
        <w:bottom w:val="single" w:sz="4" w:space="0" w:color="B2B2B2"/>
        <w:right w:val="single" w:sz="4" w:space="0" w:color="B2B2B2"/>
      </w:pBdr>
      <w:shd w:val="clear" w:color="000000" w:fill="92D050"/>
      <w:spacing w:before="100" w:beforeAutospacing="1" w:after="100" w:afterAutospacing="1"/>
      <w:jc w:val="center"/>
    </w:pPr>
    <w:rPr>
      <w:rFonts w:ascii="Microsoft Sans Serif" w:hAnsi="Microsoft Sans Serif" w:cs="Microsoft Sans Serif"/>
      <w:color w:val="9C0006"/>
      <w:sz w:val="18"/>
      <w:szCs w:val="18"/>
    </w:rPr>
  </w:style>
  <w:style w:type="paragraph" w:customStyle="1" w:styleId="xl119">
    <w:name w:val="xl119"/>
    <w:basedOn w:val="Normale"/>
    <w:rsid w:val="00EC5605"/>
    <w:pPr>
      <w:spacing w:before="100" w:beforeAutospacing="1" w:after="100" w:afterAutospacing="1"/>
      <w:jc w:val="center"/>
    </w:pPr>
    <w:rPr>
      <w:rFonts w:ascii="Calibri" w:hAnsi="Calibri"/>
      <w:color w:val="9C0006"/>
      <w:sz w:val="22"/>
      <w:szCs w:val="22"/>
    </w:rPr>
  </w:style>
  <w:style w:type="paragraph" w:customStyle="1" w:styleId="xl120">
    <w:name w:val="xl120"/>
    <w:basedOn w:val="Normale"/>
    <w:rsid w:val="00EC5605"/>
    <w:pPr>
      <w:pBdr>
        <w:top w:val="single" w:sz="4" w:space="0" w:color="B2B2B2"/>
        <w:left w:val="single" w:sz="4" w:space="0" w:color="B2B2B2"/>
        <w:bottom w:val="single" w:sz="4" w:space="0" w:color="B2B2B2"/>
        <w:right w:val="single" w:sz="4" w:space="0" w:color="B2B2B2"/>
      </w:pBdr>
      <w:shd w:val="clear" w:color="000000" w:fill="92D050"/>
      <w:spacing w:before="100" w:beforeAutospacing="1" w:after="100" w:afterAutospacing="1"/>
      <w:jc w:val="center"/>
      <w:textAlignment w:val="center"/>
    </w:pPr>
    <w:rPr>
      <w:rFonts w:ascii="Microsoft Sans Serif" w:hAnsi="Microsoft Sans Serif" w:cs="Microsoft Sans Serif"/>
      <w:sz w:val="16"/>
      <w:szCs w:val="16"/>
    </w:rPr>
  </w:style>
  <w:style w:type="character" w:customStyle="1" w:styleId="Titolo3Carattere">
    <w:name w:val="Titolo 3 Carattere"/>
    <w:link w:val="Titolo3"/>
    <w:semiHidden/>
    <w:rsid w:val="00F40239"/>
    <w:rPr>
      <w:rFonts w:ascii="Cambria" w:eastAsia="Times New Roman" w:hAnsi="Cambria" w:cs="Times New Roman"/>
      <w:b/>
      <w:bCs/>
      <w:sz w:val="26"/>
      <w:szCs w:val="26"/>
    </w:rPr>
  </w:style>
  <w:style w:type="table" w:customStyle="1" w:styleId="TableNormal">
    <w:name w:val="Table Normal"/>
    <w:uiPriority w:val="2"/>
    <w:semiHidden/>
    <w:unhideWhenUsed/>
    <w:qFormat/>
    <w:rsid w:val="00C97FF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97FF7"/>
    <w:pPr>
      <w:widowControl w:val="0"/>
      <w:autoSpaceDE w:val="0"/>
      <w:autoSpaceDN w:val="0"/>
    </w:pPr>
    <w:rPr>
      <w:rFonts w:ascii="Arial" w:eastAsia="Arial" w:hAnsi="Arial" w:cs="Arial"/>
      <w:sz w:val="22"/>
      <w:szCs w:val="22"/>
      <w:lang w:bidi="it-IT"/>
    </w:rPr>
  </w:style>
  <w:style w:type="paragraph" w:customStyle="1" w:styleId="xmsonormal">
    <w:name w:val="x_msonormal"/>
    <w:basedOn w:val="Normale"/>
    <w:rsid w:val="00F26900"/>
    <w:rPr>
      <w:rFonts w:ascii="Calibri" w:eastAsia="Calibri" w:hAnsi="Calibri" w:cs="Calibri"/>
      <w:sz w:val="22"/>
      <w:szCs w:val="22"/>
    </w:rPr>
  </w:style>
  <w:style w:type="character" w:styleId="Menzionenonrisolta">
    <w:name w:val="Unresolved Mention"/>
    <w:basedOn w:val="Carpredefinitoparagrafo"/>
    <w:uiPriority w:val="99"/>
    <w:semiHidden/>
    <w:unhideWhenUsed/>
    <w:rsid w:val="00B549B1"/>
    <w:rPr>
      <w:color w:val="605E5C"/>
      <w:shd w:val="clear" w:color="auto" w:fill="E1DFDD"/>
    </w:rPr>
  </w:style>
  <w:style w:type="paragraph" w:customStyle="1" w:styleId="titolo-decreto">
    <w:name w:val="titolo-decreto"/>
    <w:basedOn w:val="Normale"/>
    <w:rsid w:val="00BD11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27430">
      <w:bodyDiv w:val="1"/>
      <w:marLeft w:val="0"/>
      <w:marRight w:val="0"/>
      <w:marTop w:val="0"/>
      <w:marBottom w:val="0"/>
      <w:divBdr>
        <w:top w:val="none" w:sz="0" w:space="0" w:color="auto"/>
        <w:left w:val="none" w:sz="0" w:space="0" w:color="auto"/>
        <w:bottom w:val="none" w:sz="0" w:space="0" w:color="auto"/>
        <w:right w:val="none" w:sz="0" w:space="0" w:color="auto"/>
      </w:divBdr>
    </w:div>
    <w:div w:id="28147263">
      <w:bodyDiv w:val="1"/>
      <w:marLeft w:val="0"/>
      <w:marRight w:val="0"/>
      <w:marTop w:val="0"/>
      <w:marBottom w:val="0"/>
      <w:divBdr>
        <w:top w:val="none" w:sz="0" w:space="0" w:color="auto"/>
        <w:left w:val="none" w:sz="0" w:space="0" w:color="auto"/>
        <w:bottom w:val="none" w:sz="0" w:space="0" w:color="auto"/>
        <w:right w:val="none" w:sz="0" w:space="0" w:color="auto"/>
      </w:divBdr>
    </w:div>
    <w:div w:id="29889774">
      <w:bodyDiv w:val="1"/>
      <w:marLeft w:val="0"/>
      <w:marRight w:val="0"/>
      <w:marTop w:val="0"/>
      <w:marBottom w:val="0"/>
      <w:divBdr>
        <w:top w:val="none" w:sz="0" w:space="0" w:color="auto"/>
        <w:left w:val="none" w:sz="0" w:space="0" w:color="auto"/>
        <w:bottom w:val="none" w:sz="0" w:space="0" w:color="auto"/>
        <w:right w:val="none" w:sz="0" w:space="0" w:color="auto"/>
      </w:divBdr>
    </w:div>
    <w:div w:id="49807378">
      <w:bodyDiv w:val="1"/>
      <w:marLeft w:val="0"/>
      <w:marRight w:val="0"/>
      <w:marTop w:val="0"/>
      <w:marBottom w:val="0"/>
      <w:divBdr>
        <w:top w:val="none" w:sz="0" w:space="0" w:color="auto"/>
        <w:left w:val="none" w:sz="0" w:space="0" w:color="auto"/>
        <w:bottom w:val="none" w:sz="0" w:space="0" w:color="auto"/>
        <w:right w:val="none" w:sz="0" w:space="0" w:color="auto"/>
      </w:divBdr>
    </w:div>
    <w:div w:id="73015296">
      <w:bodyDiv w:val="1"/>
      <w:marLeft w:val="0"/>
      <w:marRight w:val="0"/>
      <w:marTop w:val="0"/>
      <w:marBottom w:val="0"/>
      <w:divBdr>
        <w:top w:val="none" w:sz="0" w:space="0" w:color="auto"/>
        <w:left w:val="none" w:sz="0" w:space="0" w:color="auto"/>
        <w:bottom w:val="none" w:sz="0" w:space="0" w:color="auto"/>
        <w:right w:val="none" w:sz="0" w:space="0" w:color="auto"/>
      </w:divBdr>
    </w:div>
    <w:div w:id="94834292">
      <w:bodyDiv w:val="1"/>
      <w:marLeft w:val="0"/>
      <w:marRight w:val="0"/>
      <w:marTop w:val="0"/>
      <w:marBottom w:val="0"/>
      <w:divBdr>
        <w:top w:val="none" w:sz="0" w:space="0" w:color="auto"/>
        <w:left w:val="none" w:sz="0" w:space="0" w:color="auto"/>
        <w:bottom w:val="none" w:sz="0" w:space="0" w:color="auto"/>
        <w:right w:val="none" w:sz="0" w:space="0" w:color="auto"/>
      </w:divBdr>
    </w:div>
    <w:div w:id="145096973">
      <w:bodyDiv w:val="1"/>
      <w:marLeft w:val="0"/>
      <w:marRight w:val="0"/>
      <w:marTop w:val="0"/>
      <w:marBottom w:val="0"/>
      <w:divBdr>
        <w:top w:val="none" w:sz="0" w:space="0" w:color="auto"/>
        <w:left w:val="none" w:sz="0" w:space="0" w:color="auto"/>
        <w:bottom w:val="none" w:sz="0" w:space="0" w:color="auto"/>
        <w:right w:val="none" w:sz="0" w:space="0" w:color="auto"/>
      </w:divBdr>
    </w:div>
    <w:div w:id="147871120">
      <w:bodyDiv w:val="1"/>
      <w:marLeft w:val="0"/>
      <w:marRight w:val="0"/>
      <w:marTop w:val="0"/>
      <w:marBottom w:val="0"/>
      <w:divBdr>
        <w:top w:val="none" w:sz="0" w:space="0" w:color="auto"/>
        <w:left w:val="none" w:sz="0" w:space="0" w:color="auto"/>
        <w:bottom w:val="none" w:sz="0" w:space="0" w:color="auto"/>
        <w:right w:val="none" w:sz="0" w:space="0" w:color="auto"/>
      </w:divBdr>
    </w:div>
    <w:div w:id="162819745">
      <w:bodyDiv w:val="1"/>
      <w:marLeft w:val="0"/>
      <w:marRight w:val="0"/>
      <w:marTop w:val="0"/>
      <w:marBottom w:val="0"/>
      <w:divBdr>
        <w:top w:val="none" w:sz="0" w:space="0" w:color="auto"/>
        <w:left w:val="none" w:sz="0" w:space="0" w:color="auto"/>
        <w:bottom w:val="none" w:sz="0" w:space="0" w:color="auto"/>
        <w:right w:val="none" w:sz="0" w:space="0" w:color="auto"/>
      </w:divBdr>
    </w:div>
    <w:div w:id="189417031">
      <w:bodyDiv w:val="1"/>
      <w:marLeft w:val="0"/>
      <w:marRight w:val="0"/>
      <w:marTop w:val="0"/>
      <w:marBottom w:val="0"/>
      <w:divBdr>
        <w:top w:val="none" w:sz="0" w:space="0" w:color="auto"/>
        <w:left w:val="none" w:sz="0" w:space="0" w:color="auto"/>
        <w:bottom w:val="none" w:sz="0" w:space="0" w:color="auto"/>
        <w:right w:val="none" w:sz="0" w:space="0" w:color="auto"/>
      </w:divBdr>
    </w:div>
    <w:div w:id="194003538">
      <w:bodyDiv w:val="1"/>
      <w:marLeft w:val="0"/>
      <w:marRight w:val="0"/>
      <w:marTop w:val="0"/>
      <w:marBottom w:val="0"/>
      <w:divBdr>
        <w:top w:val="none" w:sz="0" w:space="0" w:color="auto"/>
        <w:left w:val="none" w:sz="0" w:space="0" w:color="auto"/>
        <w:bottom w:val="none" w:sz="0" w:space="0" w:color="auto"/>
        <w:right w:val="none" w:sz="0" w:space="0" w:color="auto"/>
      </w:divBdr>
    </w:div>
    <w:div w:id="196091855">
      <w:bodyDiv w:val="1"/>
      <w:marLeft w:val="0"/>
      <w:marRight w:val="0"/>
      <w:marTop w:val="0"/>
      <w:marBottom w:val="0"/>
      <w:divBdr>
        <w:top w:val="none" w:sz="0" w:space="0" w:color="auto"/>
        <w:left w:val="none" w:sz="0" w:space="0" w:color="auto"/>
        <w:bottom w:val="none" w:sz="0" w:space="0" w:color="auto"/>
        <w:right w:val="none" w:sz="0" w:space="0" w:color="auto"/>
      </w:divBdr>
    </w:div>
    <w:div w:id="204029046">
      <w:bodyDiv w:val="1"/>
      <w:marLeft w:val="0"/>
      <w:marRight w:val="0"/>
      <w:marTop w:val="0"/>
      <w:marBottom w:val="0"/>
      <w:divBdr>
        <w:top w:val="none" w:sz="0" w:space="0" w:color="auto"/>
        <w:left w:val="none" w:sz="0" w:space="0" w:color="auto"/>
        <w:bottom w:val="none" w:sz="0" w:space="0" w:color="auto"/>
        <w:right w:val="none" w:sz="0" w:space="0" w:color="auto"/>
      </w:divBdr>
    </w:div>
    <w:div w:id="205065822">
      <w:bodyDiv w:val="1"/>
      <w:marLeft w:val="0"/>
      <w:marRight w:val="0"/>
      <w:marTop w:val="0"/>
      <w:marBottom w:val="0"/>
      <w:divBdr>
        <w:top w:val="none" w:sz="0" w:space="0" w:color="auto"/>
        <w:left w:val="none" w:sz="0" w:space="0" w:color="auto"/>
        <w:bottom w:val="none" w:sz="0" w:space="0" w:color="auto"/>
        <w:right w:val="none" w:sz="0" w:space="0" w:color="auto"/>
      </w:divBdr>
    </w:div>
    <w:div w:id="215749990">
      <w:bodyDiv w:val="1"/>
      <w:marLeft w:val="0"/>
      <w:marRight w:val="0"/>
      <w:marTop w:val="0"/>
      <w:marBottom w:val="0"/>
      <w:divBdr>
        <w:top w:val="none" w:sz="0" w:space="0" w:color="auto"/>
        <w:left w:val="none" w:sz="0" w:space="0" w:color="auto"/>
        <w:bottom w:val="none" w:sz="0" w:space="0" w:color="auto"/>
        <w:right w:val="none" w:sz="0" w:space="0" w:color="auto"/>
      </w:divBdr>
    </w:div>
    <w:div w:id="220868262">
      <w:bodyDiv w:val="1"/>
      <w:marLeft w:val="0"/>
      <w:marRight w:val="0"/>
      <w:marTop w:val="0"/>
      <w:marBottom w:val="0"/>
      <w:divBdr>
        <w:top w:val="none" w:sz="0" w:space="0" w:color="auto"/>
        <w:left w:val="none" w:sz="0" w:space="0" w:color="auto"/>
        <w:bottom w:val="none" w:sz="0" w:space="0" w:color="auto"/>
        <w:right w:val="none" w:sz="0" w:space="0" w:color="auto"/>
      </w:divBdr>
    </w:div>
    <w:div w:id="227696261">
      <w:bodyDiv w:val="1"/>
      <w:marLeft w:val="0"/>
      <w:marRight w:val="0"/>
      <w:marTop w:val="0"/>
      <w:marBottom w:val="0"/>
      <w:divBdr>
        <w:top w:val="none" w:sz="0" w:space="0" w:color="auto"/>
        <w:left w:val="none" w:sz="0" w:space="0" w:color="auto"/>
        <w:bottom w:val="none" w:sz="0" w:space="0" w:color="auto"/>
        <w:right w:val="none" w:sz="0" w:space="0" w:color="auto"/>
      </w:divBdr>
    </w:div>
    <w:div w:id="260913250">
      <w:bodyDiv w:val="1"/>
      <w:marLeft w:val="0"/>
      <w:marRight w:val="0"/>
      <w:marTop w:val="0"/>
      <w:marBottom w:val="0"/>
      <w:divBdr>
        <w:top w:val="none" w:sz="0" w:space="0" w:color="auto"/>
        <w:left w:val="none" w:sz="0" w:space="0" w:color="auto"/>
        <w:bottom w:val="none" w:sz="0" w:space="0" w:color="auto"/>
        <w:right w:val="none" w:sz="0" w:space="0" w:color="auto"/>
      </w:divBdr>
    </w:div>
    <w:div w:id="272903306">
      <w:bodyDiv w:val="1"/>
      <w:marLeft w:val="0"/>
      <w:marRight w:val="0"/>
      <w:marTop w:val="0"/>
      <w:marBottom w:val="0"/>
      <w:divBdr>
        <w:top w:val="none" w:sz="0" w:space="0" w:color="auto"/>
        <w:left w:val="none" w:sz="0" w:space="0" w:color="auto"/>
        <w:bottom w:val="none" w:sz="0" w:space="0" w:color="auto"/>
        <w:right w:val="none" w:sz="0" w:space="0" w:color="auto"/>
      </w:divBdr>
    </w:div>
    <w:div w:id="278612335">
      <w:bodyDiv w:val="1"/>
      <w:marLeft w:val="0"/>
      <w:marRight w:val="0"/>
      <w:marTop w:val="0"/>
      <w:marBottom w:val="0"/>
      <w:divBdr>
        <w:top w:val="none" w:sz="0" w:space="0" w:color="auto"/>
        <w:left w:val="none" w:sz="0" w:space="0" w:color="auto"/>
        <w:bottom w:val="none" w:sz="0" w:space="0" w:color="auto"/>
        <w:right w:val="none" w:sz="0" w:space="0" w:color="auto"/>
      </w:divBdr>
    </w:div>
    <w:div w:id="281226445">
      <w:bodyDiv w:val="1"/>
      <w:marLeft w:val="0"/>
      <w:marRight w:val="0"/>
      <w:marTop w:val="0"/>
      <w:marBottom w:val="0"/>
      <w:divBdr>
        <w:top w:val="none" w:sz="0" w:space="0" w:color="auto"/>
        <w:left w:val="none" w:sz="0" w:space="0" w:color="auto"/>
        <w:bottom w:val="none" w:sz="0" w:space="0" w:color="auto"/>
        <w:right w:val="none" w:sz="0" w:space="0" w:color="auto"/>
      </w:divBdr>
    </w:div>
    <w:div w:id="296305632">
      <w:bodyDiv w:val="1"/>
      <w:marLeft w:val="0"/>
      <w:marRight w:val="0"/>
      <w:marTop w:val="0"/>
      <w:marBottom w:val="0"/>
      <w:divBdr>
        <w:top w:val="none" w:sz="0" w:space="0" w:color="auto"/>
        <w:left w:val="none" w:sz="0" w:space="0" w:color="auto"/>
        <w:bottom w:val="none" w:sz="0" w:space="0" w:color="auto"/>
        <w:right w:val="none" w:sz="0" w:space="0" w:color="auto"/>
      </w:divBdr>
      <w:divsChild>
        <w:div w:id="139005633">
          <w:marLeft w:val="0"/>
          <w:marRight w:val="0"/>
          <w:marTop w:val="0"/>
          <w:marBottom w:val="0"/>
          <w:divBdr>
            <w:top w:val="none" w:sz="0" w:space="0" w:color="auto"/>
            <w:left w:val="none" w:sz="0" w:space="0" w:color="auto"/>
            <w:bottom w:val="none" w:sz="0" w:space="0" w:color="auto"/>
            <w:right w:val="none" w:sz="0" w:space="0" w:color="auto"/>
          </w:divBdr>
          <w:divsChild>
            <w:div w:id="1863400959">
              <w:marLeft w:val="0"/>
              <w:marRight w:val="0"/>
              <w:marTop w:val="0"/>
              <w:marBottom w:val="0"/>
              <w:divBdr>
                <w:top w:val="none" w:sz="0" w:space="0" w:color="auto"/>
                <w:left w:val="none" w:sz="0" w:space="0" w:color="auto"/>
                <w:bottom w:val="none" w:sz="0" w:space="0" w:color="auto"/>
                <w:right w:val="none" w:sz="0" w:space="0" w:color="auto"/>
              </w:divBdr>
              <w:divsChild>
                <w:div w:id="1270238373">
                  <w:marLeft w:val="0"/>
                  <w:marRight w:val="0"/>
                  <w:marTop w:val="0"/>
                  <w:marBottom w:val="0"/>
                  <w:divBdr>
                    <w:top w:val="none" w:sz="0" w:space="0" w:color="auto"/>
                    <w:left w:val="none" w:sz="0" w:space="0" w:color="auto"/>
                    <w:bottom w:val="none" w:sz="0" w:space="0" w:color="auto"/>
                    <w:right w:val="none" w:sz="0" w:space="0" w:color="auto"/>
                  </w:divBdr>
                  <w:divsChild>
                    <w:div w:id="976422581">
                      <w:marLeft w:val="0"/>
                      <w:marRight w:val="0"/>
                      <w:marTop w:val="0"/>
                      <w:marBottom w:val="0"/>
                      <w:divBdr>
                        <w:top w:val="none" w:sz="0" w:space="0" w:color="auto"/>
                        <w:left w:val="none" w:sz="0" w:space="0" w:color="auto"/>
                        <w:bottom w:val="none" w:sz="0" w:space="0" w:color="auto"/>
                        <w:right w:val="none" w:sz="0" w:space="0" w:color="auto"/>
                      </w:divBdr>
                      <w:divsChild>
                        <w:div w:id="1745910354">
                          <w:marLeft w:val="0"/>
                          <w:marRight w:val="0"/>
                          <w:marTop w:val="0"/>
                          <w:marBottom w:val="0"/>
                          <w:divBdr>
                            <w:top w:val="none" w:sz="0" w:space="0" w:color="auto"/>
                            <w:left w:val="none" w:sz="0" w:space="0" w:color="auto"/>
                            <w:bottom w:val="none" w:sz="0" w:space="0" w:color="auto"/>
                            <w:right w:val="none" w:sz="0" w:space="0" w:color="auto"/>
                          </w:divBdr>
                          <w:divsChild>
                            <w:div w:id="7638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729232">
      <w:bodyDiv w:val="1"/>
      <w:marLeft w:val="0"/>
      <w:marRight w:val="0"/>
      <w:marTop w:val="0"/>
      <w:marBottom w:val="0"/>
      <w:divBdr>
        <w:top w:val="none" w:sz="0" w:space="0" w:color="auto"/>
        <w:left w:val="none" w:sz="0" w:space="0" w:color="auto"/>
        <w:bottom w:val="none" w:sz="0" w:space="0" w:color="auto"/>
        <w:right w:val="none" w:sz="0" w:space="0" w:color="auto"/>
      </w:divBdr>
    </w:div>
    <w:div w:id="327095456">
      <w:bodyDiv w:val="1"/>
      <w:marLeft w:val="0"/>
      <w:marRight w:val="0"/>
      <w:marTop w:val="0"/>
      <w:marBottom w:val="0"/>
      <w:divBdr>
        <w:top w:val="none" w:sz="0" w:space="0" w:color="auto"/>
        <w:left w:val="none" w:sz="0" w:space="0" w:color="auto"/>
        <w:bottom w:val="none" w:sz="0" w:space="0" w:color="auto"/>
        <w:right w:val="none" w:sz="0" w:space="0" w:color="auto"/>
      </w:divBdr>
    </w:div>
    <w:div w:id="334579302">
      <w:bodyDiv w:val="1"/>
      <w:marLeft w:val="0"/>
      <w:marRight w:val="0"/>
      <w:marTop w:val="0"/>
      <w:marBottom w:val="0"/>
      <w:divBdr>
        <w:top w:val="none" w:sz="0" w:space="0" w:color="auto"/>
        <w:left w:val="none" w:sz="0" w:space="0" w:color="auto"/>
        <w:bottom w:val="none" w:sz="0" w:space="0" w:color="auto"/>
        <w:right w:val="none" w:sz="0" w:space="0" w:color="auto"/>
      </w:divBdr>
    </w:div>
    <w:div w:id="357854310">
      <w:bodyDiv w:val="1"/>
      <w:marLeft w:val="0"/>
      <w:marRight w:val="0"/>
      <w:marTop w:val="0"/>
      <w:marBottom w:val="0"/>
      <w:divBdr>
        <w:top w:val="none" w:sz="0" w:space="0" w:color="auto"/>
        <w:left w:val="none" w:sz="0" w:space="0" w:color="auto"/>
        <w:bottom w:val="none" w:sz="0" w:space="0" w:color="auto"/>
        <w:right w:val="none" w:sz="0" w:space="0" w:color="auto"/>
      </w:divBdr>
    </w:div>
    <w:div w:id="364064479">
      <w:bodyDiv w:val="1"/>
      <w:marLeft w:val="0"/>
      <w:marRight w:val="0"/>
      <w:marTop w:val="0"/>
      <w:marBottom w:val="0"/>
      <w:divBdr>
        <w:top w:val="none" w:sz="0" w:space="0" w:color="auto"/>
        <w:left w:val="none" w:sz="0" w:space="0" w:color="auto"/>
        <w:bottom w:val="none" w:sz="0" w:space="0" w:color="auto"/>
        <w:right w:val="none" w:sz="0" w:space="0" w:color="auto"/>
      </w:divBdr>
    </w:div>
    <w:div w:id="392196600">
      <w:bodyDiv w:val="1"/>
      <w:marLeft w:val="0"/>
      <w:marRight w:val="0"/>
      <w:marTop w:val="0"/>
      <w:marBottom w:val="0"/>
      <w:divBdr>
        <w:top w:val="none" w:sz="0" w:space="0" w:color="auto"/>
        <w:left w:val="none" w:sz="0" w:space="0" w:color="auto"/>
        <w:bottom w:val="none" w:sz="0" w:space="0" w:color="auto"/>
        <w:right w:val="none" w:sz="0" w:space="0" w:color="auto"/>
      </w:divBdr>
    </w:div>
    <w:div w:id="404380892">
      <w:bodyDiv w:val="1"/>
      <w:marLeft w:val="0"/>
      <w:marRight w:val="0"/>
      <w:marTop w:val="0"/>
      <w:marBottom w:val="0"/>
      <w:divBdr>
        <w:top w:val="none" w:sz="0" w:space="0" w:color="auto"/>
        <w:left w:val="none" w:sz="0" w:space="0" w:color="auto"/>
        <w:bottom w:val="none" w:sz="0" w:space="0" w:color="auto"/>
        <w:right w:val="none" w:sz="0" w:space="0" w:color="auto"/>
      </w:divBdr>
    </w:div>
    <w:div w:id="439378810">
      <w:bodyDiv w:val="1"/>
      <w:marLeft w:val="0"/>
      <w:marRight w:val="0"/>
      <w:marTop w:val="0"/>
      <w:marBottom w:val="0"/>
      <w:divBdr>
        <w:top w:val="none" w:sz="0" w:space="0" w:color="auto"/>
        <w:left w:val="none" w:sz="0" w:space="0" w:color="auto"/>
        <w:bottom w:val="none" w:sz="0" w:space="0" w:color="auto"/>
        <w:right w:val="none" w:sz="0" w:space="0" w:color="auto"/>
      </w:divBdr>
    </w:div>
    <w:div w:id="454492177">
      <w:bodyDiv w:val="1"/>
      <w:marLeft w:val="0"/>
      <w:marRight w:val="0"/>
      <w:marTop w:val="0"/>
      <w:marBottom w:val="0"/>
      <w:divBdr>
        <w:top w:val="none" w:sz="0" w:space="0" w:color="auto"/>
        <w:left w:val="none" w:sz="0" w:space="0" w:color="auto"/>
        <w:bottom w:val="none" w:sz="0" w:space="0" w:color="auto"/>
        <w:right w:val="none" w:sz="0" w:space="0" w:color="auto"/>
      </w:divBdr>
    </w:div>
    <w:div w:id="462892028">
      <w:bodyDiv w:val="1"/>
      <w:marLeft w:val="0"/>
      <w:marRight w:val="0"/>
      <w:marTop w:val="0"/>
      <w:marBottom w:val="0"/>
      <w:divBdr>
        <w:top w:val="none" w:sz="0" w:space="0" w:color="auto"/>
        <w:left w:val="none" w:sz="0" w:space="0" w:color="auto"/>
        <w:bottom w:val="none" w:sz="0" w:space="0" w:color="auto"/>
        <w:right w:val="none" w:sz="0" w:space="0" w:color="auto"/>
      </w:divBdr>
    </w:div>
    <w:div w:id="488715381">
      <w:bodyDiv w:val="1"/>
      <w:marLeft w:val="0"/>
      <w:marRight w:val="0"/>
      <w:marTop w:val="0"/>
      <w:marBottom w:val="0"/>
      <w:divBdr>
        <w:top w:val="none" w:sz="0" w:space="0" w:color="auto"/>
        <w:left w:val="none" w:sz="0" w:space="0" w:color="auto"/>
        <w:bottom w:val="none" w:sz="0" w:space="0" w:color="auto"/>
        <w:right w:val="none" w:sz="0" w:space="0" w:color="auto"/>
      </w:divBdr>
    </w:div>
    <w:div w:id="493648890">
      <w:bodyDiv w:val="1"/>
      <w:marLeft w:val="0"/>
      <w:marRight w:val="0"/>
      <w:marTop w:val="0"/>
      <w:marBottom w:val="0"/>
      <w:divBdr>
        <w:top w:val="none" w:sz="0" w:space="0" w:color="auto"/>
        <w:left w:val="none" w:sz="0" w:space="0" w:color="auto"/>
        <w:bottom w:val="none" w:sz="0" w:space="0" w:color="auto"/>
        <w:right w:val="none" w:sz="0" w:space="0" w:color="auto"/>
      </w:divBdr>
    </w:div>
    <w:div w:id="501899116">
      <w:bodyDiv w:val="1"/>
      <w:marLeft w:val="0"/>
      <w:marRight w:val="0"/>
      <w:marTop w:val="0"/>
      <w:marBottom w:val="0"/>
      <w:divBdr>
        <w:top w:val="none" w:sz="0" w:space="0" w:color="auto"/>
        <w:left w:val="none" w:sz="0" w:space="0" w:color="auto"/>
        <w:bottom w:val="none" w:sz="0" w:space="0" w:color="auto"/>
        <w:right w:val="none" w:sz="0" w:space="0" w:color="auto"/>
      </w:divBdr>
    </w:div>
    <w:div w:id="503126753">
      <w:bodyDiv w:val="1"/>
      <w:marLeft w:val="0"/>
      <w:marRight w:val="0"/>
      <w:marTop w:val="0"/>
      <w:marBottom w:val="0"/>
      <w:divBdr>
        <w:top w:val="none" w:sz="0" w:space="0" w:color="auto"/>
        <w:left w:val="none" w:sz="0" w:space="0" w:color="auto"/>
        <w:bottom w:val="none" w:sz="0" w:space="0" w:color="auto"/>
        <w:right w:val="none" w:sz="0" w:space="0" w:color="auto"/>
      </w:divBdr>
    </w:div>
    <w:div w:id="515270620">
      <w:bodyDiv w:val="1"/>
      <w:marLeft w:val="0"/>
      <w:marRight w:val="0"/>
      <w:marTop w:val="0"/>
      <w:marBottom w:val="0"/>
      <w:divBdr>
        <w:top w:val="none" w:sz="0" w:space="0" w:color="auto"/>
        <w:left w:val="none" w:sz="0" w:space="0" w:color="auto"/>
        <w:bottom w:val="none" w:sz="0" w:space="0" w:color="auto"/>
        <w:right w:val="none" w:sz="0" w:space="0" w:color="auto"/>
      </w:divBdr>
    </w:div>
    <w:div w:id="520439491">
      <w:bodyDiv w:val="1"/>
      <w:marLeft w:val="0"/>
      <w:marRight w:val="0"/>
      <w:marTop w:val="0"/>
      <w:marBottom w:val="0"/>
      <w:divBdr>
        <w:top w:val="none" w:sz="0" w:space="0" w:color="auto"/>
        <w:left w:val="none" w:sz="0" w:space="0" w:color="auto"/>
        <w:bottom w:val="none" w:sz="0" w:space="0" w:color="auto"/>
        <w:right w:val="none" w:sz="0" w:space="0" w:color="auto"/>
      </w:divBdr>
    </w:div>
    <w:div w:id="540437680">
      <w:bodyDiv w:val="1"/>
      <w:marLeft w:val="0"/>
      <w:marRight w:val="0"/>
      <w:marTop w:val="0"/>
      <w:marBottom w:val="0"/>
      <w:divBdr>
        <w:top w:val="none" w:sz="0" w:space="0" w:color="auto"/>
        <w:left w:val="none" w:sz="0" w:space="0" w:color="auto"/>
        <w:bottom w:val="none" w:sz="0" w:space="0" w:color="auto"/>
        <w:right w:val="none" w:sz="0" w:space="0" w:color="auto"/>
      </w:divBdr>
    </w:div>
    <w:div w:id="555899798">
      <w:bodyDiv w:val="1"/>
      <w:marLeft w:val="0"/>
      <w:marRight w:val="0"/>
      <w:marTop w:val="0"/>
      <w:marBottom w:val="0"/>
      <w:divBdr>
        <w:top w:val="none" w:sz="0" w:space="0" w:color="auto"/>
        <w:left w:val="none" w:sz="0" w:space="0" w:color="auto"/>
        <w:bottom w:val="none" w:sz="0" w:space="0" w:color="auto"/>
        <w:right w:val="none" w:sz="0" w:space="0" w:color="auto"/>
      </w:divBdr>
    </w:div>
    <w:div w:id="573197451">
      <w:bodyDiv w:val="1"/>
      <w:marLeft w:val="0"/>
      <w:marRight w:val="0"/>
      <w:marTop w:val="0"/>
      <w:marBottom w:val="0"/>
      <w:divBdr>
        <w:top w:val="none" w:sz="0" w:space="0" w:color="auto"/>
        <w:left w:val="none" w:sz="0" w:space="0" w:color="auto"/>
        <w:bottom w:val="none" w:sz="0" w:space="0" w:color="auto"/>
        <w:right w:val="none" w:sz="0" w:space="0" w:color="auto"/>
      </w:divBdr>
    </w:div>
    <w:div w:id="599534089">
      <w:bodyDiv w:val="1"/>
      <w:marLeft w:val="0"/>
      <w:marRight w:val="0"/>
      <w:marTop w:val="0"/>
      <w:marBottom w:val="0"/>
      <w:divBdr>
        <w:top w:val="none" w:sz="0" w:space="0" w:color="auto"/>
        <w:left w:val="none" w:sz="0" w:space="0" w:color="auto"/>
        <w:bottom w:val="none" w:sz="0" w:space="0" w:color="auto"/>
        <w:right w:val="none" w:sz="0" w:space="0" w:color="auto"/>
      </w:divBdr>
    </w:div>
    <w:div w:id="613832382">
      <w:bodyDiv w:val="1"/>
      <w:marLeft w:val="0"/>
      <w:marRight w:val="0"/>
      <w:marTop w:val="0"/>
      <w:marBottom w:val="0"/>
      <w:divBdr>
        <w:top w:val="none" w:sz="0" w:space="0" w:color="auto"/>
        <w:left w:val="none" w:sz="0" w:space="0" w:color="auto"/>
        <w:bottom w:val="none" w:sz="0" w:space="0" w:color="auto"/>
        <w:right w:val="none" w:sz="0" w:space="0" w:color="auto"/>
      </w:divBdr>
    </w:div>
    <w:div w:id="629096993">
      <w:bodyDiv w:val="1"/>
      <w:marLeft w:val="0"/>
      <w:marRight w:val="0"/>
      <w:marTop w:val="0"/>
      <w:marBottom w:val="0"/>
      <w:divBdr>
        <w:top w:val="none" w:sz="0" w:space="0" w:color="auto"/>
        <w:left w:val="none" w:sz="0" w:space="0" w:color="auto"/>
        <w:bottom w:val="none" w:sz="0" w:space="0" w:color="auto"/>
        <w:right w:val="none" w:sz="0" w:space="0" w:color="auto"/>
      </w:divBdr>
    </w:div>
    <w:div w:id="634721872">
      <w:bodyDiv w:val="1"/>
      <w:marLeft w:val="0"/>
      <w:marRight w:val="0"/>
      <w:marTop w:val="0"/>
      <w:marBottom w:val="0"/>
      <w:divBdr>
        <w:top w:val="none" w:sz="0" w:space="0" w:color="auto"/>
        <w:left w:val="none" w:sz="0" w:space="0" w:color="auto"/>
        <w:bottom w:val="none" w:sz="0" w:space="0" w:color="auto"/>
        <w:right w:val="none" w:sz="0" w:space="0" w:color="auto"/>
      </w:divBdr>
    </w:div>
    <w:div w:id="635835018">
      <w:bodyDiv w:val="1"/>
      <w:marLeft w:val="0"/>
      <w:marRight w:val="0"/>
      <w:marTop w:val="0"/>
      <w:marBottom w:val="0"/>
      <w:divBdr>
        <w:top w:val="none" w:sz="0" w:space="0" w:color="auto"/>
        <w:left w:val="none" w:sz="0" w:space="0" w:color="auto"/>
        <w:bottom w:val="none" w:sz="0" w:space="0" w:color="auto"/>
        <w:right w:val="none" w:sz="0" w:space="0" w:color="auto"/>
      </w:divBdr>
      <w:divsChild>
        <w:div w:id="1955744137">
          <w:marLeft w:val="0"/>
          <w:marRight w:val="0"/>
          <w:marTop w:val="0"/>
          <w:marBottom w:val="0"/>
          <w:divBdr>
            <w:top w:val="none" w:sz="0" w:space="0" w:color="auto"/>
            <w:left w:val="none" w:sz="0" w:space="0" w:color="auto"/>
            <w:bottom w:val="none" w:sz="0" w:space="0" w:color="auto"/>
            <w:right w:val="none" w:sz="0" w:space="0" w:color="auto"/>
          </w:divBdr>
          <w:divsChild>
            <w:div w:id="987125969">
              <w:marLeft w:val="0"/>
              <w:marRight w:val="0"/>
              <w:marTop w:val="150"/>
              <w:marBottom w:val="300"/>
              <w:divBdr>
                <w:top w:val="none" w:sz="0" w:space="0" w:color="auto"/>
                <w:left w:val="none" w:sz="0" w:space="0" w:color="auto"/>
                <w:bottom w:val="none" w:sz="0" w:space="0" w:color="auto"/>
                <w:right w:val="none" w:sz="0" w:space="0" w:color="auto"/>
              </w:divBdr>
              <w:divsChild>
                <w:div w:id="1083524713">
                  <w:marLeft w:val="0"/>
                  <w:marRight w:val="0"/>
                  <w:marTop w:val="0"/>
                  <w:marBottom w:val="0"/>
                  <w:divBdr>
                    <w:top w:val="none" w:sz="0" w:space="0" w:color="auto"/>
                    <w:left w:val="none" w:sz="0" w:space="0" w:color="auto"/>
                    <w:bottom w:val="none" w:sz="0" w:space="0" w:color="auto"/>
                    <w:right w:val="none" w:sz="0" w:space="0" w:color="auto"/>
                  </w:divBdr>
                  <w:divsChild>
                    <w:div w:id="53547117">
                      <w:marLeft w:val="0"/>
                      <w:marRight w:val="0"/>
                      <w:marTop w:val="0"/>
                      <w:marBottom w:val="225"/>
                      <w:divBdr>
                        <w:top w:val="none" w:sz="0" w:space="0" w:color="auto"/>
                        <w:left w:val="none" w:sz="0" w:space="0" w:color="auto"/>
                        <w:bottom w:val="none" w:sz="0" w:space="0" w:color="auto"/>
                        <w:right w:val="none" w:sz="0" w:space="0" w:color="auto"/>
                      </w:divBdr>
                      <w:divsChild>
                        <w:div w:id="91278594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31928">
      <w:bodyDiv w:val="1"/>
      <w:marLeft w:val="0"/>
      <w:marRight w:val="0"/>
      <w:marTop w:val="0"/>
      <w:marBottom w:val="0"/>
      <w:divBdr>
        <w:top w:val="none" w:sz="0" w:space="0" w:color="auto"/>
        <w:left w:val="none" w:sz="0" w:space="0" w:color="auto"/>
        <w:bottom w:val="none" w:sz="0" w:space="0" w:color="auto"/>
        <w:right w:val="none" w:sz="0" w:space="0" w:color="auto"/>
      </w:divBdr>
    </w:div>
    <w:div w:id="671226283">
      <w:bodyDiv w:val="1"/>
      <w:marLeft w:val="0"/>
      <w:marRight w:val="0"/>
      <w:marTop w:val="0"/>
      <w:marBottom w:val="0"/>
      <w:divBdr>
        <w:top w:val="none" w:sz="0" w:space="0" w:color="auto"/>
        <w:left w:val="none" w:sz="0" w:space="0" w:color="auto"/>
        <w:bottom w:val="none" w:sz="0" w:space="0" w:color="auto"/>
        <w:right w:val="none" w:sz="0" w:space="0" w:color="auto"/>
      </w:divBdr>
    </w:div>
    <w:div w:id="692069531">
      <w:bodyDiv w:val="1"/>
      <w:marLeft w:val="0"/>
      <w:marRight w:val="0"/>
      <w:marTop w:val="0"/>
      <w:marBottom w:val="0"/>
      <w:divBdr>
        <w:top w:val="none" w:sz="0" w:space="0" w:color="auto"/>
        <w:left w:val="none" w:sz="0" w:space="0" w:color="auto"/>
        <w:bottom w:val="none" w:sz="0" w:space="0" w:color="auto"/>
        <w:right w:val="none" w:sz="0" w:space="0" w:color="auto"/>
      </w:divBdr>
    </w:div>
    <w:div w:id="700981909">
      <w:bodyDiv w:val="1"/>
      <w:marLeft w:val="0"/>
      <w:marRight w:val="0"/>
      <w:marTop w:val="0"/>
      <w:marBottom w:val="0"/>
      <w:divBdr>
        <w:top w:val="none" w:sz="0" w:space="0" w:color="auto"/>
        <w:left w:val="none" w:sz="0" w:space="0" w:color="auto"/>
        <w:bottom w:val="none" w:sz="0" w:space="0" w:color="auto"/>
        <w:right w:val="none" w:sz="0" w:space="0" w:color="auto"/>
      </w:divBdr>
    </w:div>
    <w:div w:id="702292909">
      <w:bodyDiv w:val="1"/>
      <w:marLeft w:val="0"/>
      <w:marRight w:val="0"/>
      <w:marTop w:val="0"/>
      <w:marBottom w:val="0"/>
      <w:divBdr>
        <w:top w:val="none" w:sz="0" w:space="0" w:color="auto"/>
        <w:left w:val="none" w:sz="0" w:space="0" w:color="auto"/>
        <w:bottom w:val="none" w:sz="0" w:space="0" w:color="auto"/>
        <w:right w:val="none" w:sz="0" w:space="0" w:color="auto"/>
      </w:divBdr>
    </w:div>
    <w:div w:id="706878839">
      <w:bodyDiv w:val="1"/>
      <w:marLeft w:val="0"/>
      <w:marRight w:val="0"/>
      <w:marTop w:val="0"/>
      <w:marBottom w:val="0"/>
      <w:divBdr>
        <w:top w:val="none" w:sz="0" w:space="0" w:color="auto"/>
        <w:left w:val="none" w:sz="0" w:space="0" w:color="auto"/>
        <w:bottom w:val="none" w:sz="0" w:space="0" w:color="auto"/>
        <w:right w:val="none" w:sz="0" w:space="0" w:color="auto"/>
      </w:divBdr>
    </w:div>
    <w:div w:id="714308935">
      <w:bodyDiv w:val="1"/>
      <w:marLeft w:val="0"/>
      <w:marRight w:val="0"/>
      <w:marTop w:val="0"/>
      <w:marBottom w:val="0"/>
      <w:divBdr>
        <w:top w:val="none" w:sz="0" w:space="0" w:color="auto"/>
        <w:left w:val="none" w:sz="0" w:space="0" w:color="auto"/>
        <w:bottom w:val="none" w:sz="0" w:space="0" w:color="auto"/>
        <w:right w:val="none" w:sz="0" w:space="0" w:color="auto"/>
      </w:divBdr>
    </w:div>
    <w:div w:id="724841150">
      <w:bodyDiv w:val="1"/>
      <w:marLeft w:val="0"/>
      <w:marRight w:val="0"/>
      <w:marTop w:val="0"/>
      <w:marBottom w:val="0"/>
      <w:divBdr>
        <w:top w:val="none" w:sz="0" w:space="0" w:color="auto"/>
        <w:left w:val="none" w:sz="0" w:space="0" w:color="auto"/>
        <w:bottom w:val="none" w:sz="0" w:space="0" w:color="auto"/>
        <w:right w:val="none" w:sz="0" w:space="0" w:color="auto"/>
      </w:divBdr>
    </w:div>
    <w:div w:id="733813839">
      <w:bodyDiv w:val="1"/>
      <w:marLeft w:val="0"/>
      <w:marRight w:val="0"/>
      <w:marTop w:val="0"/>
      <w:marBottom w:val="0"/>
      <w:divBdr>
        <w:top w:val="none" w:sz="0" w:space="0" w:color="auto"/>
        <w:left w:val="none" w:sz="0" w:space="0" w:color="auto"/>
        <w:bottom w:val="none" w:sz="0" w:space="0" w:color="auto"/>
        <w:right w:val="none" w:sz="0" w:space="0" w:color="auto"/>
      </w:divBdr>
    </w:div>
    <w:div w:id="750126081">
      <w:bodyDiv w:val="1"/>
      <w:marLeft w:val="0"/>
      <w:marRight w:val="0"/>
      <w:marTop w:val="0"/>
      <w:marBottom w:val="0"/>
      <w:divBdr>
        <w:top w:val="none" w:sz="0" w:space="0" w:color="auto"/>
        <w:left w:val="none" w:sz="0" w:space="0" w:color="auto"/>
        <w:bottom w:val="none" w:sz="0" w:space="0" w:color="auto"/>
        <w:right w:val="none" w:sz="0" w:space="0" w:color="auto"/>
      </w:divBdr>
    </w:div>
    <w:div w:id="755057901">
      <w:bodyDiv w:val="1"/>
      <w:marLeft w:val="0"/>
      <w:marRight w:val="0"/>
      <w:marTop w:val="0"/>
      <w:marBottom w:val="0"/>
      <w:divBdr>
        <w:top w:val="none" w:sz="0" w:space="0" w:color="auto"/>
        <w:left w:val="none" w:sz="0" w:space="0" w:color="auto"/>
        <w:bottom w:val="none" w:sz="0" w:space="0" w:color="auto"/>
        <w:right w:val="none" w:sz="0" w:space="0" w:color="auto"/>
      </w:divBdr>
    </w:div>
    <w:div w:id="766581984">
      <w:bodyDiv w:val="1"/>
      <w:marLeft w:val="0"/>
      <w:marRight w:val="0"/>
      <w:marTop w:val="0"/>
      <w:marBottom w:val="0"/>
      <w:divBdr>
        <w:top w:val="none" w:sz="0" w:space="0" w:color="auto"/>
        <w:left w:val="none" w:sz="0" w:space="0" w:color="auto"/>
        <w:bottom w:val="none" w:sz="0" w:space="0" w:color="auto"/>
        <w:right w:val="none" w:sz="0" w:space="0" w:color="auto"/>
      </w:divBdr>
    </w:div>
    <w:div w:id="786393286">
      <w:bodyDiv w:val="1"/>
      <w:marLeft w:val="0"/>
      <w:marRight w:val="0"/>
      <w:marTop w:val="0"/>
      <w:marBottom w:val="0"/>
      <w:divBdr>
        <w:top w:val="none" w:sz="0" w:space="0" w:color="auto"/>
        <w:left w:val="none" w:sz="0" w:space="0" w:color="auto"/>
        <w:bottom w:val="none" w:sz="0" w:space="0" w:color="auto"/>
        <w:right w:val="none" w:sz="0" w:space="0" w:color="auto"/>
      </w:divBdr>
    </w:div>
    <w:div w:id="788162400">
      <w:bodyDiv w:val="1"/>
      <w:marLeft w:val="0"/>
      <w:marRight w:val="0"/>
      <w:marTop w:val="0"/>
      <w:marBottom w:val="0"/>
      <w:divBdr>
        <w:top w:val="none" w:sz="0" w:space="0" w:color="auto"/>
        <w:left w:val="none" w:sz="0" w:space="0" w:color="auto"/>
        <w:bottom w:val="none" w:sz="0" w:space="0" w:color="auto"/>
        <w:right w:val="none" w:sz="0" w:space="0" w:color="auto"/>
      </w:divBdr>
    </w:div>
    <w:div w:id="794521481">
      <w:bodyDiv w:val="1"/>
      <w:marLeft w:val="0"/>
      <w:marRight w:val="0"/>
      <w:marTop w:val="0"/>
      <w:marBottom w:val="0"/>
      <w:divBdr>
        <w:top w:val="none" w:sz="0" w:space="0" w:color="auto"/>
        <w:left w:val="none" w:sz="0" w:space="0" w:color="auto"/>
        <w:bottom w:val="none" w:sz="0" w:space="0" w:color="auto"/>
        <w:right w:val="none" w:sz="0" w:space="0" w:color="auto"/>
      </w:divBdr>
    </w:div>
    <w:div w:id="820150242">
      <w:bodyDiv w:val="1"/>
      <w:marLeft w:val="0"/>
      <w:marRight w:val="0"/>
      <w:marTop w:val="0"/>
      <w:marBottom w:val="0"/>
      <w:divBdr>
        <w:top w:val="none" w:sz="0" w:space="0" w:color="auto"/>
        <w:left w:val="none" w:sz="0" w:space="0" w:color="auto"/>
        <w:bottom w:val="none" w:sz="0" w:space="0" w:color="auto"/>
        <w:right w:val="none" w:sz="0" w:space="0" w:color="auto"/>
      </w:divBdr>
    </w:div>
    <w:div w:id="821045176">
      <w:bodyDiv w:val="1"/>
      <w:marLeft w:val="0"/>
      <w:marRight w:val="0"/>
      <w:marTop w:val="0"/>
      <w:marBottom w:val="0"/>
      <w:divBdr>
        <w:top w:val="none" w:sz="0" w:space="0" w:color="auto"/>
        <w:left w:val="none" w:sz="0" w:space="0" w:color="auto"/>
        <w:bottom w:val="none" w:sz="0" w:space="0" w:color="auto"/>
        <w:right w:val="none" w:sz="0" w:space="0" w:color="auto"/>
      </w:divBdr>
    </w:div>
    <w:div w:id="828640312">
      <w:bodyDiv w:val="1"/>
      <w:marLeft w:val="0"/>
      <w:marRight w:val="0"/>
      <w:marTop w:val="0"/>
      <w:marBottom w:val="0"/>
      <w:divBdr>
        <w:top w:val="none" w:sz="0" w:space="0" w:color="auto"/>
        <w:left w:val="none" w:sz="0" w:space="0" w:color="auto"/>
        <w:bottom w:val="none" w:sz="0" w:space="0" w:color="auto"/>
        <w:right w:val="none" w:sz="0" w:space="0" w:color="auto"/>
      </w:divBdr>
    </w:div>
    <w:div w:id="834690774">
      <w:bodyDiv w:val="1"/>
      <w:marLeft w:val="0"/>
      <w:marRight w:val="0"/>
      <w:marTop w:val="0"/>
      <w:marBottom w:val="0"/>
      <w:divBdr>
        <w:top w:val="none" w:sz="0" w:space="0" w:color="auto"/>
        <w:left w:val="none" w:sz="0" w:space="0" w:color="auto"/>
        <w:bottom w:val="none" w:sz="0" w:space="0" w:color="auto"/>
        <w:right w:val="none" w:sz="0" w:space="0" w:color="auto"/>
      </w:divBdr>
    </w:div>
    <w:div w:id="840463390">
      <w:bodyDiv w:val="1"/>
      <w:marLeft w:val="0"/>
      <w:marRight w:val="0"/>
      <w:marTop w:val="0"/>
      <w:marBottom w:val="0"/>
      <w:divBdr>
        <w:top w:val="none" w:sz="0" w:space="0" w:color="auto"/>
        <w:left w:val="none" w:sz="0" w:space="0" w:color="auto"/>
        <w:bottom w:val="none" w:sz="0" w:space="0" w:color="auto"/>
        <w:right w:val="none" w:sz="0" w:space="0" w:color="auto"/>
      </w:divBdr>
    </w:div>
    <w:div w:id="840898933">
      <w:bodyDiv w:val="1"/>
      <w:marLeft w:val="0"/>
      <w:marRight w:val="0"/>
      <w:marTop w:val="0"/>
      <w:marBottom w:val="0"/>
      <w:divBdr>
        <w:top w:val="none" w:sz="0" w:space="0" w:color="auto"/>
        <w:left w:val="none" w:sz="0" w:space="0" w:color="auto"/>
        <w:bottom w:val="none" w:sz="0" w:space="0" w:color="auto"/>
        <w:right w:val="none" w:sz="0" w:space="0" w:color="auto"/>
      </w:divBdr>
    </w:div>
    <w:div w:id="843086624">
      <w:bodyDiv w:val="1"/>
      <w:marLeft w:val="0"/>
      <w:marRight w:val="0"/>
      <w:marTop w:val="0"/>
      <w:marBottom w:val="0"/>
      <w:divBdr>
        <w:top w:val="none" w:sz="0" w:space="0" w:color="auto"/>
        <w:left w:val="none" w:sz="0" w:space="0" w:color="auto"/>
        <w:bottom w:val="none" w:sz="0" w:space="0" w:color="auto"/>
        <w:right w:val="none" w:sz="0" w:space="0" w:color="auto"/>
      </w:divBdr>
    </w:div>
    <w:div w:id="861166492">
      <w:bodyDiv w:val="1"/>
      <w:marLeft w:val="0"/>
      <w:marRight w:val="0"/>
      <w:marTop w:val="0"/>
      <w:marBottom w:val="0"/>
      <w:divBdr>
        <w:top w:val="none" w:sz="0" w:space="0" w:color="auto"/>
        <w:left w:val="none" w:sz="0" w:space="0" w:color="auto"/>
        <w:bottom w:val="none" w:sz="0" w:space="0" w:color="auto"/>
        <w:right w:val="none" w:sz="0" w:space="0" w:color="auto"/>
      </w:divBdr>
    </w:div>
    <w:div w:id="874468260">
      <w:bodyDiv w:val="1"/>
      <w:marLeft w:val="0"/>
      <w:marRight w:val="0"/>
      <w:marTop w:val="0"/>
      <w:marBottom w:val="0"/>
      <w:divBdr>
        <w:top w:val="none" w:sz="0" w:space="0" w:color="auto"/>
        <w:left w:val="none" w:sz="0" w:space="0" w:color="auto"/>
        <w:bottom w:val="none" w:sz="0" w:space="0" w:color="auto"/>
        <w:right w:val="none" w:sz="0" w:space="0" w:color="auto"/>
      </w:divBdr>
    </w:div>
    <w:div w:id="896934424">
      <w:bodyDiv w:val="1"/>
      <w:marLeft w:val="0"/>
      <w:marRight w:val="0"/>
      <w:marTop w:val="0"/>
      <w:marBottom w:val="0"/>
      <w:divBdr>
        <w:top w:val="none" w:sz="0" w:space="0" w:color="auto"/>
        <w:left w:val="none" w:sz="0" w:space="0" w:color="auto"/>
        <w:bottom w:val="none" w:sz="0" w:space="0" w:color="auto"/>
        <w:right w:val="none" w:sz="0" w:space="0" w:color="auto"/>
      </w:divBdr>
    </w:div>
    <w:div w:id="914049869">
      <w:bodyDiv w:val="1"/>
      <w:marLeft w:val="0"/>
      <w:marRight w:val="0"/>
      <w:marTop w:val="0"/>
      <w:marBottom w:val="0"/>
      <w:divBdr>
        <w:top w:val="none" w:sz="0" w:space="0" w:color="auto"/>
        <w:left w:val="none" w:sz="0" w:space="0" w:color="auto"/>
        <w:bottom w:val="none" w:sz="0" w:space="0" w:color="auto"/>
        <w:right w:val="none" w:sz="0" w:space="0" w:color="auto"/>
      </w:divBdr>
    </w:div>
    <w:div w:id="923223365">
      <w:bodyDiv w:val="1"/>
      <w:marLeft w:val="0"/>
      <w:marRight w:val="0"/>
      <w:marTop w:val="0"/>
      <w:marBottom w:val="0"/>
      <w:divBdr>
        <w:top w:val="none" w:sz="0" w:space="0" w:color="auto"/>
        <w:left w:val="none" w:sz="0" w:space="0" w:color="auto"/>
        <w:bottom w:val="none" w:sz="0" w:space="0" w:color="auto"/>
        <w:right w:val="none" w:sz="0" w:space="0" w:color="auto"/>
      </w:divBdr>
    </w:div>
    <w:div w:id="932250026">
      <w:bodyDiv w:val="1"/>
      <w:marLeft w:val="0"/>
      <w:marRight w:val="0"/>
      <w:marTop w:val="0"/>
      <w:marBottom w:val="0"/>
      <w:divBdr>
        <w:top w:val="none" w:sz="0" w:space="0" w:color="auto"/>
        <w:left w:val="none" w:sz="0" w:space="0" w:color="auto"/>
        <w:bottom w:val="none" w:sz="0" w:space="0" w:color="auto"/>
        <w:right w:val="none" w:sz="0" w:space="0" w:color="auto"/>
      </w:divBdr>
    </w:div>
    <w:div w:id="943656730">
      <w:bodyDiv w:val="1"/>
      <w:marLeft w:val="0"/>
      <w:marRight w:val="0"/>
      <w:marTop w:val="0"/>
      <w:marBottom w:val="0"/>
      <w:divBdr>
        <w:top w:val="none" w:sz="0" w:space="0" w:color="auto"/>
        <w:left w:val="none" w:sz="0" w:space="0" w:color="auto"/>
        <w:bottom w:val="none" w:sz="0" w:space="0" w:color="auto"/>
        <w:right w:val="none" w:sz="0" w:space="0" w:color="auto"/>
      </w:divBdr>
      <w:divsChild>
        <w:div w:id="1111390555">
          <w:marLeft w:val="0"/>
          <w:marRight w:val="0"/>
          <w:marTop w:val="0"/>
          <w:marBottom w:val="0"/>
          <w:divBdr>
            <w:top w:val="none" w:sz="0" w:space="0" w:color="auto"/>
            <w:left w:val="none" w:sz="0" w:space="0" w:color="auto"/>
            <w:bottom w:val="none" w:sz="0" w:space="0" w:color="auto"/>
            <w:right w:val="none" w:sz="0" w:space="0" w:color="auto"/>
          </w:divBdr>
        </w:div>
      </w:divsChild>
    </w:div>
    <w:div w:id="948052980">
      <w:bodyDiv w:val="1"/>
      <w:marLeft w:val="0"/>
      <w:marRight w:val="0"/>
      <w:marTop w:val="0"/>
      <w:marBottom w:val="0"/>
      <w:divBdr>
        <w:top w:val="none" w:sz="0" w:space="0" w:color="auto"/>
        <w:left w:val="none" w:sz="0" w:space="0" w:color="auto"/>
        <w:bottom w:val="none" w:sz="0" w:space="0" w:color="auto"/>
        <w:right w:val="none" w:sz="0" w:space="0" w:color="auto"/>
      </w:divBdr>
    </w:div>
    <w:div w:id="950435471">
      <w:bodyDiv w:val="1"/>
      <w:marLeft w:val="0"/>
      <w:marRight w:val="0"/>
      <w:marTop w:val="0"/>
      <w:marBottom w:val="0"/>
      <w:divBdr>
        <w:top w:val="none" w:sz="0" w:space="0" w:color="auto"/>
        <w:left w:val="none" w:sz="0" w:space="0" w:color="auto"/>
        <w:bottom w:val="none" w:sz="0" w:space="0" w:color="auto"/>
        <w:right w:val="none" w:sz="0" w:space="0" w:color="auto"/>
      </w:divBdr>
    </w:div>
    <w:div w:id="978536668">
      <w:bodyDiv w:val="1"/>
      <w:marLeft w:val="0"/>
      <w:marRight w:val="0"/>
      <w:marTop w:val="0"/>
      <w:marBottom w:val="0"/>
      <w:divBdr>
        <w:top w:val="none" w:sz="0" w:space="0" w:color="auto"/>
        <w:left w:val="none" w:sz="0" w:space="0" w:color="auto"/>
        <w:bottom w:val="none" w:sz="0" w:space="0" w:color="auto"/>
        <w:right w:val="none" w:sz="0" w:space="0" w:color="auto"/>
      </w:divBdr>
    </w:div>
    <w:div w:id="981889810">
      <w:bodyDiv w:val="1"/>
      <w:marLeft w:val="0"/>
      <w:marRight w:val="0"/>
      <w:marTop w:val="0"/>
      <w:marBottom w:val="0"/>
      <w:divBdr>
        <w:top w:val="none" w:sz="0" w:space="0" w:color="auto"/>
        <w:left w:val="none" w:sz="0" w:space="0" w:color="auto"/>
        <w:bottom w:val="none" w:sz="0" w:space="0" w:color="auto"/>
        <w:right w:val="none" w:sz="0" w:space="0" w:color="auto"/>
      </w:divBdr>
    </w:div>
    <w:div w:id="1000616710">
      <w:bodyDiv w:val="1"/>
      <w:marLeft w:val="0"/>
      <w:marRight w:val="0"/>
      <w:marTop w:val="0"/>
      <w:marBottom w:val="0"/>
      <w:divBdr>
        <w:top w:val="none" w:sz="0" w:space="0" w:color="auto"/>
        <w:left w:val="none" w:sz="0" w:space="0" w:color="auto"/>
        <w:bottom w:val="none" w:sz="0" w:space="0" w:color="auto"/>
        <w:right w:val="none" w:sz="0" w:space="0" w:color="auto"/>
      </w:divBdr>
    </w:div>
    <w:div w:id="1012033142">
      <w:bodyDiv w:val="1"/>
      <w:marLeft w:val="0"/>
      <w:marRight w:val="0"/>
      <w:marTop w:val="0"/>
      <w:marBottom w:val="0"/>
      <w:divBdr>
        <w:top w:val="none" w:sz="0" w:space="0" w:color="auto"/>
        <w:left w:val="none" w:sz="0" w:space="0" w:color="auto"/>
        <w:bottom w:val="none" w:sz="0" w:space="0" w:color="auto"/>
        <w:right w:val="none" w:sz="0" w:space="0" w:color="auto"/>
      </w:divBdr>
    </w:div>
    <w:div w:id="1037513235">
      <w:bodyDiv w:val="1"/>
      <w:marLeft w:val="0"/>
      <w:marRight w:val="0"/>
      <w:marTop w:val="0"/>
      <w:marBottom w:val="0"/>
      <w:divBdr>
        <w:top w:val="none" w:sz="0" w:space="0" w:color="auto"/>
        <w:left w:val="none" w:sz="0" w:space="0" w:color="auto"/>
        <w:bottom w:val="none" w:sz="0" w:space="0" w:color="auto"/>
        <w:right w:val="none" w:sz="0" w:space="0" w:color="auto"/>
      </w:divBdr>
    </w:div>
    <w:div w:id="1039624227">
      <w:bodyDiv w:val="1"/>
      <w:marLeft w:val="0"/>
      <w:marRight w:val="0"/>
      <w:marTop w:val="0"/>
      <w:marBottom w:val="0"/>
      <w:divBdr>
        <w:top w:val="none" w:sz="0" w:space="0" w:color="auto"/>
        <w:left w:val="none" w:sz="0" w:space="0" w:color="auto"/>
        <w:bottom w:val="none" w:sz="0" w:space="0" w:color="auto"/>
        <w:right w:val="none" w:sz="0" w:space="0" w:color="auto"/>
      </w:divBdr>
    </w:div>
    <w:div w:id="1050692651">
      <w:bodyDiv w:val="1"/>
      <w:marLeft w:val="0"/>
      <w:marRight w:val="0"/>
      <w:marTop w:val="0"/>
      <w:marBottom w:val="0"/>
      <w:divBdr>
        <w:top w:val="none" w:sz="0" w:space="0" w:color="auto"/>
        <w:left w:val="none" w:sz="0" w:space="0" w:color="auto"/>
        <w:bottom w:val="none" w:sz="0" w:space="0" w:color="auto"/>
        <w:right w:val="none" w:sz="0" w:space="0" w:color="auto"/>
      </w:divBdr>
    </w:div>
    <w:div w:id="1057823078">
      <w:bodyDiv w:val="1"/>
      <w:marLeft w:val="0"/>
      <w:marRight w:val="0"/>
      <w:marTop w:val="0"/>
      <w:marBottom w:val="0"/>
      <w:divBdr>
        <w:top w:val="none" w:sz="0" w:space="0" w:color="auto"/>
        <w:left w:val="none" w:sz="0" w:space="0" w:color="auto"/>
        <w:bottom w:val="none" w:sz="0" w:space="0" w:color="auto"/>
        <w:right w:val="none" w:sz="0" w:space="0" w:color="auto"/>
      </w:divBdr>
    </w:div>
    <w:div w:id="1059477099">
      <w:bodyDiv w:val="1"/>
      <w:marLeft w:val="0"/>
      <w:marRight w:val="0"/>
      <w:marTop w:val="0"/>
      <w:marBottom w:val="0"/>
      <w:divBdr>
        <w:top w:val="none" w:sz="0" w:space="0" w:color="auto"/>
        <w:left w:val="none" w:sz="0" w:space="0" w:color="auto"/>
        <w:bottom w:val="none" w:sz="0" w:space="0" w:color="auto"/>
        <w:right w:val="none" w:sz="0" w:space="0" w:color="auto"/>
      </w:divBdr>
    </w:div>
    <w:div w:id="1068263329">
      <w:bodyDiv w:val="1"/>
      <w:marLeft w:val="0"/>
      <w:marRight w:val="0"/>
      <w:marTop w:val="0"/>
      <w:marBottom w:val="0"/>
      <w:divBdr>
        <w:top w:val="none" w:sz="0" w:space="0" w:color="auto"/>
        <w:left w:val="none" w:sz="0" w:space="0" w:color="auto"/>
        <w:bottom w:val="none" w:sz="0" w:space="0" w:color="auto"/>
        <w:right w:val="none" w:sz="0" w:space="0" w:color="auto"/>
      </w:divBdr>
    </w:div>
    <w:div w:id="1095249851">
      <w:bodyDiv w:val="1"/>
      <w:marLeft w:val="0"/>
      <w:marRight w:val="0"/>
      <w:marTop w:val="0"/>
      <w:marBottom w:val="0"/>
      <w:divBdr>
        <w:top w:val="none" w:sz="0" w:space="0" w:color="auto"/>
        <w:left w:val="none" w:sz="0" w:space="0" w:color="auto"/>
        <w:bottom w:val="none" w:sz="0" w:space="0" w:color="auto"/>
        <w:right w:val="none" w:sz="0" w:space="0" w:color="auto"/>
      </w:divBdr>
    </w:div>
    <w:div w:id="1102645189">
      <w:bodyDiv w:val="1"/>
      <w:marLeft w:val="0"/>
      <w:marRight w:val="0"/>
      <w:marTop w:val="0"/>
      <w:marBottom w:val="0"/>
      <w:divBdr>
        <w:top w:val="none" w:sz="0" w:space="0" w:color="auto"/>
        <w:left w:val="none" w:sz="0" w:space="0" w:color="auto"/>
        <w:bottom w:val="none" w:sz="0" w:space="0" w:color="auto"/>
        <w:right w:val="none" w:sz="0" w:space="0" w:color="auto"/>
      </w:divBdr>
    </w:div>
    <w:div w:id="1105736672">
      <w:bodyDiv w:val="1"/>
      <w:marLeft w:val="0"/>
      <w:marRight w:val="0"/>
      <w:marTop w:val="0"/>
      <w:marBottom w:val="0"/>
      <w:divBdr>
        <w:top w:val="none" w:sz="0" w:space="0" w:color="auto"/>
        <w:left w:val="none" w:sz="0" w:space="0" w:color="auto"/>
        <w:bottom w:val="none" w:sz="0" w:space="0" w:color="auto"/>
        <w:right w:val="none" w:sz="0" w:space="0" w:color="auto"/>
      </w:divBdr>
    </w:div>
    <w:div w:id="1106849678">
      <w:bodyDiv w:val="1"/>
      <w:marLeft w:val="0"/>
      <w:marRight w:val="0"/>
      <w:marTop w:val="0"/>
      <w:marBottom w:val="0"/>
      <w:divBdr>
        <w:top w:val="none" w:sz="0" w:space="0" w:color="auto"/>
        <w:left w:val="none" w:sz="0" w:space="0" w:color="auto"/>
        <w:bottom w:val="none" w:sz="0" w:space="0" w:color="auto"/>
        <w:right w:val="none" w:sz="0" w:space="0" w:color="auto"/>
      </w:divBdr>
    </w:div>
    <w:div w:id="1111819915">
      <w:bodyDiv w:val="1"/>
      <w:marLeft w:val="0"/>
      <w:marRight w:val="0"/>
      <w:marTop w:val="0"/>
      <w:marBottom w:val="0"/>
      <w:divBdr>
        <w:top w:val="none" w:sz="0" w:space="0" w:color="auto"/>
        <w:left w:val="none" w:sz="0" w:space="0" w:color="auto"/>
        <w:bottom w:val="none" w:sz="0" w:space="0" w:color="auto"/>
        <w:right w:val="none" w:sz="0" w:space="0" w:color="auto"/>
      </w:divBdr>
    </w:div>
    <w:div w:id="1118111967">
      <w:bodyDiv w:val="1"/>
      <w:marLeft w:val="0"/>
      <w:marRight w:val="0"/>
      <w:marTop w:val="0"/>
      <w:marBottom w:val="0"/>
      <w:divBdr>
        <w:top w:val="none" w:sz="0" w:space="0" w:color="auto"/>
        <w:left w:val="none" w:sz="0" w:space="0" w:color="auto"/>
        <w:bottom w:val="none" w:sz="0" w:space="0" w:color="auto"/>
        <w:right w:val="none" w:sz="0" w:space="0" w:color="auto"/>
      </w:divBdr>
    </w:div>
    <w:div w:id="1120999911">
      <w:bodyDiv w:val="1"/>
      <w:marLeft w:val="0"/>
      <w:marRight w:val="0"/>
      <w:marTop w:val="0"/>
      <w:marBottom w:val="0"/>
      <w:divBdr>
        <w:top w:val="none" w:sz="0" w:space="0" w:color="auto"/>
        <w:left w:val="none" w:sz="0" w:space="0" w:color="auto"/>
        <w:bottom w:val="none" w:sz="0" w:space="0" w:color="auto"/>
        <w:right w:val="none" w:sz="0" w:space="0" w:color="auto"/>
      </w:divBdr>
    </w:div>
    <w:div w:id="1123384030">
      <w:bodyDiv w:val="1"/>
      <w:marLeft w:val="0"/>
      <w:marRight w:val="0"/>
      <w:marTop w:val="0"/>
      <w:marBottom w:val="0"/>
      <w:divBdr>
        <w:top w:val="none" w:sz="0" w:space="0" w:color="auto"/>
        <w:left w:val="none" w:sz="0" w:space="0" w:color="auto"/>
        <w:bottom w:val="none" w:sz="0" w:space="0" w:color="auto"/>
        <w:right w:val="none" w:sz="0" w:space="0" w:color="auto"/>
      </w:divBdr>
    </w:div>
    <w:div w:id="1124734914">
      <w:bodyDiv w:val="1"/>
      <w:marLeft w:val="0"/>
      <w:marRight w:val="0"/>
      <w:marTop w:val="0"/>
      <w:marBottom w:val="0"/>
      <w:divBdr>
        <w:top w:val="none" w:sz="0" w:space="0" w:color="auto"/>
        <w:left w:val="none" w:sz="0" w:space="0" w:color="auto"/>
        <w:bottom w:val="none" w:sz="0" w:space="0" w:color="auto"/>
        <w:right w:val="none" w:sz="0" w:space="0" w:color="auto"/>
      </w:divBdr>
    </w:div>
    <w:div w:id="1127163739">
      <w:bodyDiv w:val="1"/>
      <w:marLeft w:val="0"/>
      <w:marRight w:val="0"/>
      <w:marTop w:val="0"/>
      <w:marBottom w:val="0"/>
      <w:divBdr>
        <w:top w:val="none" w:sz="0" w:space="0" w:color="auto"/>
        <w:left w:val="none" w:sz="0" w:space="0" w:color="auto"/>
        <w:bottom w:val="none" w:sz="0" w:space="0" w:color="auto"/>
        <w:right w:val="none" w:sz="0" w:space="0" w:color="auto"/>
      </w:divBdr>
    </w:div>
    <w:div w:id="1141383838">
      <w:bodyDiv w:val="1"/>
      <w:marLeft w:val="0"/>
      <w:marRight w:val="0"/>
      <w:marTop w:val="0"/>
      <w:marBottom w:val="0"/>
      <w:divBdr>
        <w:top w:val="none" w:sz="0" w:space="0" w:color="auto"/>
        <w:left w:val="none" w:sz="0" w:space="0" w:color="auto"/>
        <w:bottom w:val="none" w:sz="0" w:space="0" w:color="auto"/>
        <w:right w:val="none" w:sz="0" w:space="0" w:color="auto"/>
      </w:divBdr>
    </w:div>
    <w:div w:id="1156606304">
      <w:bodyDiv w:val="1"/>
      <w:marLeft w:val="0"/>
      <w:marRight w:val="0"/>
      <w:marTop w:val="0"/>
      <w:marBottom w:val="0"/>
      <w:divBdr>
        <w:top w:val="none" w:sz="0" w:space="0" w:color="auto"/>
        <w:left w:val="none" w:sz="0" w:space="0" w:color="auto"/>
        <w:bottom w:val="none" w:sz="0" w:space="0" w:color="auto"/>
        <w:right w:val="none" w:sz="0" w:space="0" w:color="auto"/>
      </w:divBdr>
    </w:div>
    <w:div w:id="1166285772">
      <w:bodyDiv w:val="1"/>
      <w:marLeft w:val="0"/>
      <w:marRight w:val="0"/>
      <w:marTop w:val="0"/>
      <w:marBottom w:val="0"/>
      <w:divBdr>
        <w:top w:val="none" w:sz="0" w:space="0" w:color="auto"/>
        <w:left w:val="none" w:sz="0" w:space="0" w:color="auto"/>
        <w:bottom w:val="none" w:sz="0" w:space="0" w:color="auto"/>
        <w:right w:val="none" w:sz="0" w:space="0" w:color="auto"/>
      </w:divBdr>
    </w:div>
    <w:div w:id="1168130280">
      <w:bodyDiv w:val="1"/>
      <w:marLeft w:val="0"/>
      <w:marRight w:val="0"/>
      <w:marTop w:val="0"/>
      <w:marBottom w:val="0"/>
      <w:divBdr>
        <w:top w:val="none" w:sz="0" w:space="0" w:color="auto"/>
        <w:left w:val="none" w:sz="0" w:space="0" w:color="auto"/>
        <w:bottom w:val="none" w:sz="0" w:space="0" w:color="auto"/>
        <w:right w:val="none" w:sz="0" w:space="0" w:color="auto"/>
      </w:divBdr>
    </w:div>
    <w:div w:id="1173374484">
      <w:bodyDiv w:val="1"/>
      <w:marLeft w:val="0"/>
      <w:marRight w:val="0"/>
      <w:marTop w:val="0"/>
      <w:marBottom w:val="0"/>
      <w:divBdr>
        <w:top w:val="none" w:sz="0" w:space="0" w:color="auto"/>
        <w:left w:val="none" w:sz="0" w:space="0" w:color="auto"/>
        <w:bottom w:val="none" w:sz="0" w:space="0" w:color="auto"/>
        <w:right w:val="none" w:sz="0" w:space="0" w:color="auto"/>
      </w:divBdr>
    </w:div>
    <w:div w:id="1182548161">
      <w:bodyDiv w:val="1"/>
      <w:marLeft w:val="0"/>
      <w:marRight w:val="0"/>
      <w:marTop w:val="0"/>
      <w:marBottom w:val="0"/>
      <w:divBdr>
        <w:top w:val="none" w:sz="0" w:space="0" w:color="auto"/>
        <w:left w:val="none" w:sz="0" w:space="0" w:color="auto"/>
        <w:bottom w:val="none" w:sz="0" w:space="0" w:color="auto"/>
        <w:right w:val="none" w:sz="0" w:space="0" w:color="auto"/>
      </w:divBdr>
    </w:div>
    <w:div w:id="1185636328">
      <w:bodyDiv w:val="1"/>
      <w:marLeft w:val="0"/>
      <w:marRight w:val="0"/>
      <w:marTop w:val="0"/>
      <w:marBottom w:val="0"/>
      <w:divBdr>
        <w:top w:val="none" w:sz="0" w:space="0" w:color="auto"/>
        <w:left w:val="none" w:sz="0" w:space="0" w:color="auto"/>
        <w:bottom w:val="none" w:sz="0" w:space="0" w:color="auto"/>
        <w:right w:val="none" w:sz="0" w:space="0" w:color="auto"/>
      </w:divBdr>
    </w:div>
    <w:div w:id="1210728120">
      <w:bodyDiv w:val="1"/>
      <w:marLeft w:val="0"/>
      <w:marRight w:val="0"/>
      <w:marTop w:val="0"/>
      <w:marBottom w:val="0"/>
      <w:divBdr>
        <w:top w:val="none" w:sz="0" w:space="0" w:color="auto"/>
        <w:left w:val="none" w:sz="0" w:space="0" w:color="auto"/>
        <w:bottom w:val="none" w:sz="0" w:space="0" w:color="auto"/>
        <w:right w:val="none" w:sz="0" w:space="0" w:color="auto"/>
      </w:divBdr>
    </w:div>
    <w:div w:id="1215392599">
      <w:bodyDiv w:val="1"/>
      <w:marLeft w:val="0"/>
      <w:marRight w:val="0"/>
      <w:marTop w:val="0"/>
      <w:marBottom w:val="0"/>
      <w:divBdr>
        <w:top w:val="none" w:sz="0" w:space="0" w:color="auto"/>
        <w:left w:val="none" w:sz="0" w:space="0" w:color="auto"/>
        <w:bottom w:val="none" w:sz="0" w:space="0" w:color="auto"/>
        <w:right w:val="none" w:sz="0" w:space="0" w:color="auto"/>
      </w:divBdr>
    </w:div>
    <w:div w:id="1228414494">
      <w:bodyDiv w:val="1"/>
      <w:marLeft w:val="0"/>
      <w:marRight w:val="0"/>
      <w:marTop w:val="0"/>
      <w:marBottom w:val="0"/>
      <w:divBdr>
        <w:top w:val="none" w:sz="0" w:space="0" w:color="auto"/>
        <w:left w:val="none" w:sz="0" w:space="0" w:color="auto"/>
        <w:bottom w:val="none" w:sz="0" w:space="0" w:color="auto"/>
        <w:right w:val="none" w:sz="0" w:space="0" w:color="auto"/>
      </w:divBdr>
    </w:div>
    <w:div w:id="1238049339">
      <w:bodyDiv w:val="1"/>
      <w:marLeft w:val="0"/>
      <w:marRight w:val="0"/>
      <w:marTop w:val="0"/>
      <w:marBottom w:val="0"/>
      <w:divBdr>
        <w:top w:val="none" w:sz="0" w:space="0" w:color="auto"/>
        <w:left w:val="none" w:sz="0" w:space="0" w:color="auto"/>
        <w:bottom w:val="none" w:sz="0" w:space="0" w:color="auto"/>
        <w:right w:val="none" w:sz="0" w:space="0" w:color="auto"/>
      </w:divBdr>
    </w:div>
    <w:div w:id="1247574519">
      <w:bodyDiv w:val="1"/>
      <w:marLeft w:val="0"/>
      <w:marRight w:val="0"/>
      <w:marTop w:val="0"/>
      <w:marBottom w:val="0"/>
      <w:divBdr>
        <w:top w:val="none" w:sz="0" w:space="0" w:color="auto"/>
        <w:left w:val="none" w:sz="0" w:space="0" w:color="auto"/>
        <w:bottom w:val="none" w:sz="0" w:space="0" w:color="auto"/>
        <w:right w:val="none" w:sz="0" w:space="0" w:color="auto"/>
      </w:divBdr>
    </w:div>
    <w:div w:id="1262303189">
      <w:bodyDiv w:val="1"/>
      <w:marLeft w:val="0"/>
      <w:marRight w:val="0"/>
      <w:marTop w:val="0"/>
      <w:marBottom w:val="0"/>
      <w:divBdr>
        <w:top w:val="none" w:sz="0" w:space="0" w:color="auto"/>
        <w:left w:val="none" w:sz="0" w:space="0" w:color="auto"/>
        <w:bottom w:val="none" w:sz="0" w:space="0" w:color="auto"/>
        <w:right w:val="none" w:sz="0" w:space="0" w:color="auto"/>
      </w:divBdr>
    </w:div>
    <w:div w:id="1265263904">
      <w:bodyDiv w:val="1"/>
      <w:marLeft w:val="0"/>
      <w:marRight w:val="0"/>
      <w:marTop w:val="0"/>
      <w:marBottom w:val="0"/>
      <w:divBdr>
        <w:top w:val="none" w:sz="0" w:space="0" w:color="auto"/>
        <w:left w:val="none" w:sz="0" w:space="0" w:color="auto"/>
        <w:bottom w:val="none" w:sz="0" w:space="0" w:color="auto"/>
        <w:right w:val="none" w:sz="0" w:space="0" w:color="auto"/>
      </w:divBdr>
    </w:div>
    <w:div w:id="1294411834">
      <w:bodyDiv w:val="1"/>
      <w:marLeft w:val="0"/>
      <w:marRight w:val="0"/>
      <w:marTop w:val="0"/>
      <w:marBottom w:val="0"/>
      <w:divBdr>
        <w:top w:val="none" w:sz="0" w:space="0" w:color="auto"/>
        <w:left w:val="none" w:sz="0" w:space="0" w:color="auto"/>
        <w:bottom w:val="none" w:sz="0" w:space="0" w:color="auto"/>
        <w:right w:val="none" w:sz="0" w:space="0" w:color="auto"/>
      </w:divBdr>
    </w:div>
    <w:div w:id="1327711345">
      <w:bodyDiv w:val="1"/>
      <w:marLeft w:val="0"/>
      <w:marRight w:val="0"/>
      <w:marTop w:val="0"/>
      <w:marBottom w:val="0"/>
      <w:divBdr>
        <w:top w:val="none" w:sz="0" w:space="0" w:color="auto"/>
        <w:left w:val="none" w:sz="0" w:space="0" w:color="auto"/>
        <w:bottom w:val="none" w:sz="0" w:space="0" w:color="auto"/>
        <w:right w:val="none" w:sz="0" w:space="0" w:color="auto"/>
      </w:divBdr>
    </w:div>
    <w:div w:id="1348797690">
      <w:bodyDiv w:val="1"/>
      <w:marLeft w:val="0"/>
      <w:marRight w:val="0"/>
      <w:marTop w:val="0"/>
      <w:marBottom w:val="0"/>
      <w:divBdr>
        <w:top w:val="none" w:sz="0" w:space="0" w:color="auto"/>
        <w:left w:val="none" w:sz="0" w:space="0" w:color="auto"/>
        <w:bottom w:val="none" w:sz="0" w:space="0" w:color="auto"/>
        <w:right w:val="none" w:sz="0" w:space="0" w:color="auto"/>
      </w:divBdr>
    </w:div>
    <w:div w:id="1350378003">
      <w:bodyDiv w:val="1"/>
      <w:marLeft w:val="0"/>
      <w:marRight w:val="0"/>
      <w:marTop w:val="0"/>
      <w:marBottom w:val="0"/>
      <w:divBdr>
        <w:top w:val="none" w:sz="0" w:space="0" w:color="auto"/>
        <w:left w:val="none" w:sz="0" w:space="0" w:color="auto"/>
        <w:bottom w:val="none" w:sz="0" w:space="0" w:color="auto"/>
        <w:right w:val="none" w:sz="0" w:space="0" w:color="auto"/>
      </w:divBdr>
      <w:divsChild>
        <w:div w:id="1729721451">
          <w:marLeft w:val="0"/>
          <w:marRight w:val="0"/>
          <w:marTop w:val="0"/>
          <w:marBottom w:val="0"/>
          <w:divBdr>
            <w:top w:val="none" w:sz="0" w:space="0" w:color="auto"/>
            <w:left w:val="none" w:sz="0" w:space="0" w:color="auto"/>
            <w:bottom w:val="none" w:sz="0" w:space="0" w:color="auto"/>
            <w:right w:val="none" w:sz="0" w:space="0" w:color="auto"/>
          </w:divBdr>
          <w:divsChild>
            <w:div w:id="1178739497">
              <w:marLeft w:val="0"/>
              <w:marRight w:val="0"/>
              <w:marTop w:val="0"/>
              <w:marBottom w:val="0"/>
              <w:divBdr>
                <w:top w:val="none" w:sz="0" w:space="0" w:color="auto"/>
                <w:left w:val="none" w:sz="0" w:space="0" w:color="auto"/>
                <w:bottom w:val="none" w:sz="0" w:space="0" w:color="auto"/>
                <w:right w:val="none" w:sz="0" w:space="0" w:color="auto"/>
              </w:divBdr>
              <w:divsChild>
                <w:div w:id="1576276695">
                  <w:marLeft w:val="0"/>
                  <w:marRight w:val="0"/>
                  <w:marTop w:val="0"/>
                  <w:marBottom w:val="0"/>
                  <w:divBdr>
                    <w:top w:val="none" w:sz="0" w:space="0" w:color="auto"/>
                    <w:left w:val="none" w:sz="0" w:space="0" w:color="auto"/>
                    <w:bottom w:val="none" w:sz="0" w:space="0" w:color="auto"/>
                    <w:right w:val="none" w:sz="0" w:space="0" w:color="auto"/>
                  </w:divBdr>
                  <w:divsChild>
                    <w:div w:id="495611367">
                      <w:marLeft w:val="-225"/>
                      <w:marRight w:val="-225"/>
                      <w:marTop w:val="0"/>
                      <w:marBottom w:val="0"/>
                      <w:divBdr>
                        <w:top w:val="none" w:sz="0" w:space="0" w:color="auto"/>
                        <w:left w:val="none" w:sz="0" w:space="0" w:color="auto"/>
                        <w:bottom w:val="none" w:sz="0" w:space="0" w:color="auto"/>
                        <w:right w:val="none" w:sz="0" w:space="0" w:color="auto"/>
                      </w:divBdr>
                      <w:divsChild>
                        <w:div w:id="1322588346">
                          <w:marLeft w:val="0"/>
                          <w:marRight w:val="0"/>
                          <w:marTop w:val="0"/>
                          <w:marBottom w:val="0"/>
                          <w:divBdr>
                            <w:top w:val="none" w:sz="0" w:space="0" w:color="auto"/>
                            <w:left w:val="none" w:sz="0" w:space="0" w:color="auto"/>
                            <w:bottom w:val="none" w:sz="0" w:space="0" w:color="auto"/>
                            <w:right w:val="none" w:sz="0" w:space="0" w:color="auto"/>
                          </w:divBdr>
                          <w:divsChild>
                            <w:div w:id="558320500">
                              <w:marLeft w:val="0"/>
                              <w:marRight w:val="0"/>
                              <w:marTop w:val="375"/>
                              <w:marBottom w:val="1200"/>
                              <w:divBdr>
                                <w:top w:val="none" w:sz="0" w:space="0" w:color="auto"/>
                                <w:left w:val="none" w:sz="0" w:space="0" w:color="auto"/>
                                <w:bottom w:val="none" w:sz="0" w:space="0" w:color="auto"/>
                                <w:right w:val="none" w:sz="0" w:space="0" w:color="auto"/>
                              </w:divBdr>
                              <w:divsChild>
                                <w:div w:id="1529298976">
                                  <w:marLeft w:val="0"/>
                                  <w:marRight w:val="0"/>
                                  <w:marTop w:val="0"/>
                                  <w:marBottom w:val="0"/>
                                  <w:divBdr>
                                    <w:top w:val="none" w:sz="0" w:space="0" w:color="auto"/>
                                    <w:left w:val="none" w:sz="0" w:space="0" w:color="auto"/>
                                    <w:bottom w:val="none" w:sz="0" w:space="0" w:color="auto"/>
                                    <w:right w:val="none" w:sz="0" w:space="0" w:color="auto"/>
                                  </w:divBdr>
                                  <w:divsChild>
                                    <w:div w:id="304169464">
                                      <w:marLeft w:val="0"/>
                                      <w:marRight w:val="0"/>
                                      <w:marTop w:val="0"/>
                                      <w:marBottom w:val="0"/>
                                      <w:divBdr>
                                        <w:top w:val="none" w:sz="0" w:space="0" w:color="auto"/>
                                        <w:left w:val="none" w:sz="0" w:space="0" w:color="auto"/>
                                        <w:bottom w:val="none" w:sz="0" w:space="0" w:color="auto"/>
                                        <w:right w:val="none" w:sz="0" w:space="0" w:color="auto"/>
                                      </w:divBdr>
                                      <w:divsChild>
                                        <w:div w:id="213687090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764171">
      <w:bodyDiv w:val="1"/>
      <w:marLeft w:val="0"/>
      <w:marRight w:val="0"/>
      <w:marTop w:val="0"/>
      <w:marBottom w:val="0"/>
      <w:divBdr>
        <w:top w:val="none" w:sz="0" w:space="0" w:color="auto"/>
        <w:left w:val="none" w:sz="0" w:space="0" w:color="auto"/>
        <w:bottom w:val="none" w:sz="0" w:space="0" w:color="auto"/>
        <w:right w:val="none" w:sz="0" w:space="0" w:color="auto"/>
      </w:divBdr>
    </w:div>
    <w:div w:id="1386486901">
      <w:bodyDiv w:val="1"/>
      <w:marLeft w:val="0"/>
      <w:marRight w:val="0"/>
      <w:marTop w:val="0"/>
      <w:marBottom w:val="0"/>
      <w:divBdr>
        <w:top w:val="none" w:sz="0" w:space="0" w:color="auto"/>
        <w:left w:val="none" w:sz="0" w:space="0" w:color="auto"/>
        <w:bottom w:val="none" w:sz="0" w:space="0" w:color="auto"/>
        <w:right w:val="none" w:sz="0" w:space="0" w:color="auto"/>
      </w:divBdr>
    </w:div>
    <w:div w:id="1397820591">
      <w:bodyDiv w:val="1"/>
      <w:marLeft w:val="0"/>
      <w:marRight w:val="0"/>
      <w:marTop w:val="0"/>
      <w:marBottom w:val="0"/>
      <w:divBdr>
        <w:top w:val="none" w:sz="0" w:space="0" w:color="auto"/>
        <w:left w:val="none" w:sz="0" w:space="0" w:color="auto"/>
        <w:bottom w:val="none" w:sz="0" w:space="0" w:color="auto"/>
        <w:right w:val="none" w:sz="0" w:space="0" w:color="auto"/>
      </w:divBdr>
    </w:div>
    <w:div w:id="1398241090">
      <w:bodyDiv w:val="1"/>
      <w:marLeft w:val="0"/>
      <w:marRight w:val="0"/>
      <w:marTop w:val="0"/>
      <w:marBottom w:val="0"/>
      <w:divBdr>
        <w:top w:val="none" w:sz="0" w:space="0" w:color="auto"/>
        <w:left w:val="none" w:sz="0" w:space="0" w:color="auto"/>
        <w:bottom w:val="none" w:sz="0" w:space="0" w:color="auto"/>
        <w:right w:val="none" w:sz="0" w:space="0" w:color="auto"/>
      </w:divBdr>
    </w:div>
    <w:div w:id="1408263050">
      <w:bodyDiv w:val="1"/>
      <w:marLeft w:val="0"/>
      <w:marRight w:val="0"/>
      <w:marTop w:val="0"/>
      <w:marBottom w:val="0"/>
      <w:divBdr>
        <w:top w:val="none" w:sz="0" w:space="0" w:color="auto"/>
        <w:left w:val="none" w:sz="0" w:space="0" w:color="auto"/>
        <w:bottom w:val="none" w:sz="0" w:space="0" w:color="auto"/>
        <w:right w:val="none" w:sz="0" w:space="0" w:color="auto"/>
      </w:divBdr>
    </w:div>
    <w:div w:id="1409766922">
      <w:bodyDiv w:val="1"/>
      <w:marLeft w:val="0"/>
      <w:marRight w:val="0"/>
      <w:marTop w:val="0"/>
      <w:marBottom w:val="0"/>
      <w:divBdr>
        <w:top w:val="none" w:sz="0" w:space="0" w:color="auto"/>
        <w:left w:val="none" w:sz="0" w:space="0" w:color="auto"/>
        <w:bottom w:val="none" w:sz="0" w:space="0" w:color="auto"/>
        <w:right w:val="none" w:sz="0" w:space="0" w:color="auto"/>
      </w:divBdr>
    </w:div>
    <w:div w:id="1411541649">
      <w:bodyDiv w:val="1"/>
      <w:marLeft w:val="0"/>
      <w:marRight w:val="0"/>
      <w:marTop w:val="0"/>
      <w:marBottom w:val="0"/>
      <w:divBdr>
        <w:top w:val="none" w:sz="0" w:space="0" w:color="auto"/>
        <w:left w:val="none" w:sz="0" w:space="0" w:color="auto"/>
        <w:bottom w:val="none" w:sz="0" w:space="0" w:color="auto"/>
        <w:right w:val="none" w:sz="0" w:space="0" w:color="auto"/>
      </w:divBdr>
    </w:div>
    <w:div w:id="1417633839">
      <w:bodyDiv w:val="1"/>
      <w:marLeft w:val="0"/>
      <w:marRight w:val="0"/>
      <w:marTop w:val="0"/>
      <w:marBottom w:val="0"/>
      <w:divBdr>
        <w:top w:val="none" w:sz="0" w:space="0" w:color="auto"/>
        <w:left w:val="none" w:sz="0" w:space="0" w:color="auto"/>
        <w:bottom w:val="none" w:sz="0" w:space="0" w:color="auto"/>
        <w:right w:val="none" w:sz="0" w:space="0" w:color="auto"/>
      </w:divBdr>
    </w:div>
    <w:div w:id="1424840869">
      <w:bodyDiv w:val="1"/>
      <w:marLeft w:val="0"/>
      <w:marRight w:val="0"/>
      <w:marTop w:val="0"/>
      <w:marBottom w:val="0"/>
      <w:divBdr>
        <w:top w:val="none" w:sz="0" w:space="0" w:color="auto"/>
        <w:left w:val="none" w:sz="0" w:space="0" w:color="auto"/>
        <w:bottom w:val="none" w:sz="0" w:space="0" w:color="auto"/>
        <w:right w:val="none" w:sz="0" w:space="0" w:color="auto"/>
      </w:divBdr>
    </w:div>
    <w:div w:id="1430004608">
      <w:bodyDiv w:val="1"/>
      <w:marLeft w:val="0"/>
      <w:marRight w:val="0"/>
      <w:marTop w:val="0"/>
      <w:marBottom w:val="0"/>
      <w:divBdr>
        <w:top w:val="none" w:sz="0" w:space="0" w:color="auto"/>
        <w:left w:val="none" w:sz="0" w:space="0" w:color="auto"/>
        <w:bottom w:val="none" w:sz="0" w:space="0" w:color="auto"/>
        <w:right w:val="none" w:sz="0" w:space="0" w:color="auto"/>
      </w:divBdr>
    </w:div>
    <w:div w:id="1440294489">
      <w:bodyDiv w:val="1"/>
      <w:marLeft w:val="0"/>
      <w:marRight w:val="0"/>
      <w:marTop w:val="0"/>
      <w:marBottom w:val="0"/>
      <w:divBdr>
        <w:top w:val="none" w:sz="0" w:space="0" w:color="auto"/>
        <w:left w:val="none" w:sz="0" w:space="0" w:color="auto"/>
        <w:bottom w:val="none" w:sz="0" w:space="0" w:color="auto"/>
        <w:right w:val="none" w:sz="0" w:space="0" w:color="auto"/>
      </w:divBdr>
    </w:div>
    <w:div w:id="1441531124">
      <w:bodyDiv w:val="1"/>
      <w:marLeft w:val="0"/>
      <w:marRight w:val="0"/>
      <w:marTop w:val="0"/>
      <w:marBottom w:val="0"/>
      <w:divBdr>
        <w:top w:val="none" w:sz="0" w:space="0" w:color="auto"/>
        <w:left w:val="none" w:sz="0" w:space="0" w:color="auto"/>
        <w:bottom w:val="none" w:sz="0" w:space="0" w:color="auto"/>
        <w:right w:val="none" w:sz="0" w:space="0" w:color="auto"/>
      </w:divBdr>
    </w:div>
    <w:div w:id="1443108122">
      <w:bodyDiv w:val="1"/>
      <w:marLeft w:val="0"/>
      <w:marRight w:val="0"/>
      <w:marTop w:val="0"/>
      <w:marBottom w:val="0"/>
      <w:divBdr>
        <w:top w:val="none" w:sz="0" w:space="0" w:color="auto"/>
        <w:left w:val="none" w:sz="0" w:space="0" w:color="auto"/>
        <w:bottom w:val="none" w:sz="0" w:space="0" w:color="auto"/>
        <w:right w:val="none" w:sz="0" w:space="0" w:color="auto"/>
      </w:divBdr>
    </w:div>
    <w:div w:id="1452287311">
      <w:bodyDiv w:val="1"/>
      <w:marLeft w:val="0"/>
      <w:marRight w:val="0"/>
      <w:marTop w:val="0"/>
      <w:marBottom w:val="0"/>
      <w:divBdr>
        <w:top w:val="none" w:sz="0" w:space="0" w:color="auto"/>
        <w:left w:val="none" w:sz="0" w:space="0" w:color="auto"/>
        <w:bottom w:val="none" w:sz="0" w:space="0" w:color="auto"/>
        <w:right w:val="none" w:sz="0" w:space="0" w:color="auto"/>
      </w:divBdr>
    </w:div>
    <w:div w:id="1455758152">
      <w:bodyDiv w:val="1"/>
      <w:marLeft w:val="0"/>
      <w:marRight w:val="0"/>
      <w:marTop w:val="0"/>
      <w:marBottom w:val="0"/>
      <w:divBdr>
        <w:top w:val="none" w:sz="0" w:space="0" w:color="auto"/>
        <w:left w:val="none" w:sz="0" w:space="0" w:color="auto"/>
        <w:bottom w:val="none" w:sz="0" w:space="0" w:color="auto"/>
        <w:right w:val="none" w:sz="0" w:space="0" w:color="auto"/>
      </w:divBdr>
    </w:div>
    <w:div w:id="1472988859">
      <w:bodyDiv w:val="1"/>
      <w:marLeft w:val="0"/>
      <w:marRight w:val="0"/>
      <w:marTop w:val="0"/>
      <w:marBottom w:val="0"/>
      <w:divBdr>
        <w:top w:val="none" w:sz="0" w:space="0" w:color="auto"/>
        <w:left w:val="none" w:sz="0" w:space="0" w:color="auto"/>
        <w:bottom w:val="none" w:sz="0" w:space="0" w:color="auto"/>
        <w:right w:val="none" w:sz="0" w:space="0" w:color="auto"/>
      </w:divBdr>
    </w:div>
    <w:div w:id="1478259971">
      <w:bodyDiv w:val="1"/>
      <w:marLeft w:val="0"/>
      <w:marRight w:val="0"/>
      <w:marTop w:val="0"/>
      <w:marBottom w:val="0"/>
      <w:divBdr>
        <w:top w:val="none" w:sz="0" w:space="0" w:color="auto"/>
        <w:left w:val="none" w:sz="0" w:space="0" w:color="auto"/>
        <w:bottom w:val="none" w:sz="0" w:space="0" w:color="auto"/>
        <w:right w:val="none" w:sz="0" w:space="0" w:color="auto"/>
      </w:divBdr>
    </w:div>
    <w:div w:id="1480150471">
      <w:bodyDiv w:val="1"/>
      <w:marLeft w:val="0"/>
      <w:marRight w:val="0"/>
      <w:marTop w:val="0"/>
      <w:marBottom w:val="0"/>
      <w:divBdr>
        <w:top w:val="none" w:sz="0" w:space="0" w:color="auto"/>
        <w:left w:val="none" w:sz="0" w:space="0" w:color="auto"/>
        <w:bottom w:val="none" w:sz="0" w:space="0" w:color="auto"/>
        <w:right w:val="none" w:sz="0" w:space="0" w:color="auto"/>
      </w:divBdr>
      <w:divsChild>
        <w:div w:id="2137327345">
          <w:marLeft w:val="0"/>
          <w:marRight w:val="0"/>
          <w:marTop w:val="0"/>
          <w:marBottom w:val="0"/>
          <w:divBdr>
            <w:top w:val="none" w:sz="0" w:space="0" w:color="auto"/>
            <w:left w:val="none" w:sz="0" w:space="0" w:color="auto"/>
            <w:bottom w:val="none" w:sz="0" w:space="0" w:color="auto"/>
            <w:right w:val="none" w:sz="0" w:space="0" w:color="auto"/>
          </w:divBdr>
          <w:divsChild>
            <w:div w:id="3241445">
              <w:marLeft w:val="0"/>
              <w:marRight w:val="0"/>
              <w:marTop w:val="150"/>
              <w:marBottom w:val="300"/>
              <w:divBdr>
                <w:top w:val="none" w:sz="0" w:space="0" w:color="auto"/>
                <w:left w:val="none" w:sz="0" w:space="0" w:color="auto"/>
                <w:bottom w:val="none" w:sz="0" w:space="0" w:color="auto"/>
                <w:right w:val="none" w:sz="0" w:space="0" w:color="auto"/>
              </w:divBdr>
              <w:divsChild>
                <w:div w:id="34622249">
                  <w:marLeft w:val="0"/>
                  <w:marRight w:val="0"/>
                  <w:marTop w:val="0"/>
                  <w:marBottom w:val="0"/>
                  <w:divBdr>
                    <w:top w:val="none" w:sz="0" w:space="0" w:color="auto"/>
                    <w:left w:val="none" w:sz="0" w:space="0" w:color="auto"/>
                    <w:bottom w:val="none" w:sz="0" w:space="0" w:color="auto"/>
                    <w:right w:val="none" w:sz="0" w:space="0" w:color="auto"/>
                  </w:divBdr>
                  <w:divsChild>
                    <w:div w:id="4675542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94563922">
      <w:bodyDiv w:val="1"/>
      <w:marLeft w:val="0"/>
      <w:marRight w:val="0"/>
      <w:marTop w:val="0"/>
      <w:marBottom w:val="0"/>
      <w:divBdr>
        <w:top w:val="none" w:sz="0" w:space="0" w:color="auto"/>
        <w:left w:val="none" w:sz="0" w:space="0" w:color="auto"/>
        <w:bottom w:val="none" w:sz="0" w:space="0" w:color="auto"/>
        <w:right w:val="none" w:sz="0" w:space="0" w:color="auto"/>
      </w:divBdr>
    </w:div>
    <w:div w:id="1501504850">
      <w:bodyDiv w:val="1"/>
      <w:marLeft w:val="0"/>
      <w:marRight w:val="0"/>
      <w:marTop w:val="0"/>
      <w:marBottom w:val="0"/>
      <w:divBdr>
        <w:top w:val="none" w:sz="0" w:space="0" w:color="auto"/>
        <w:left w:val="none" w:sz="0" w:space="0" w:color="auto"/>
        <w:bottom w:val="none" w:sz="0" w:space="0" w:color="auto"/>
        <w:right w:val="none" w:sz="0" w:space="0" w:color="auto"/>
      </w:divBdr>
    </w:div>
    <w:div w:id="1507985695">
      <w:bodyDiv w:val="1"/>
      <w:marLeft w:val="0"/>
      <w:marRight w:val="0"/>
      <w:marTop w:val="0"/>
      <w:marBottom w:val="0"/>
      <w:divBdr>
        <w:top w:val="none" w:sz="0" w:space="0" w:color="auto"/>
        <w:left w:val="none" w:sz="0" w:space="0" w:color="auto"/>
        <w:bottom w:val="none" w:sz="0" w:space="0" w:color="auto"/>
        <w:right w:val="none" w:sz="0" w:space="0" w:color="auto"/>
      </w:divBdr>
    </w:div>
    <w:div w:id="1508516273">
      <w:bodyDiv w:val="1"/>
      <w:marLeft w:val="0"/>
      <w:marRight w:val="0"/>
      <w:marTop w:val="0"/>
      <w:marBottom w:val="0"/>
      <w:divBdr>
        <w:top w:val="none" w:sz="0" w:space="0" w:color="auto"/>
        <w:left w:val="none" w:sz="0" w:space="0" w:color="auto"/>
        <w:bottom w:val="none" w:sz="0" w:space="0" w:color="auto"/>
        <w:right w:val="none" w:sz="0" w:space="0" w:color="auto"/>
      </w:divBdr>
    </w:div>
    <w:div w:id="1512797076">
      <w:bodyDiv w:val="1"/>
      <w:marLeft w:val="0"/>
      <w:marRight w:val="0"/>
      <w:marTop w:val="0"/>
      <w:marBottom w:val="0"/>
      <w:divBdr>
        <w:top w:val="none" w:sz="0" w:space="0" w:color="auto"/>
        <w:left w:val="none" w:sz="0" w:space="0" w:color="auto"/>
        <w:bottom w:val="none" w:sz="0" w:space="0" w:color="auto"/>
        <w:right w:val="none" w:sz="0" w:space="0" w:color="auto"/>
      </w:divBdr>
    </w:div>
    <w:div w:id="1517499774">
      <w:bodyDiv w:val="1"/>
      <w:marLeft w:val="0"/>
      <w:marRight w:val="0"/>
      <w:marTop w:val="0"/>
      <w:marBottom w:val="0"/>
      <w:divBdr>
        <w:top w:val="none" w:sz="0" w:space="0" w:color="auto"/>
        <w:left w:val="none" w:sz="0" w:space="0" w:color="auto"/>
        <w:bottom w:val="none" w:sz="0" w:space="0" w:color="auto"/>
        <w:right w:val="none" w:sz="0" w:space="0" w:color="auto"/>
      </w:divBdr>
    </w:div>
    <w:div w:id="1528058300">
      <w:bodyDiv w:val="1"/>
      <w:marLeft w:val="0"/>
      <w:marRight w:val="0"/>
      <w:marTop w:val="0"/>
      <w:marBottom w:val="0"/>
      <w:divBdr>
        <w:top w:val="none" w:sz="0" w:space="0" w:color="auto"/>
        <w:left w:val="none" w:sz="0" w:space="0" w:color="auto"/>
        <w:bottom w:val="none" w:sz="0" w:space="0" w:color="auto"/>
        <w:right w:val="none" w:sz="0" w:space="0" w:color="auto"/>
      </w:divBdr>
    </w:div>
    <w:div w:id="1555390787">
      <w:bodyDiv w:val="1"/>
      <w:marLeft w:val="0"/>
      <w:marRight w:val="0"/>
      <w:marTop w:val="0"/>
      <w:marBottom w:val="0"/>
      <w:divBdr>
        <w:top w:val="none" w:sz="0" w:space="0" w:color="auto"/>
        <w:left w:val="none" w:sz="0" w:space="0" w:color="auto"/>
        <w:bottom w:val="none" w:sz="0" w:space="0" w:color="auto"/>
        <w:right w:val="none" w:sz="0" w:space="0" w:color="auto"/>
      </w:divBdr>
    </w:div>
    <w:div w:id="1557743625">
      <w:bodyDiv w:val="1"/>
      <w:marLeft w:val="0"/>
      <w:marRight w:val="0"/>
      <w:marTop w:val="0"/>
      <w:marBottom w:val="0"/>
      <w:divBdr>
        <w:top w:val="none" w:sz="0" w:space="0" w:color="auto"/>
        <w:left w:val="none" w:sz="0" w:space="0" w:color="auto"/>
        <w:bottom w:val="none" w:sz="0" w:space="0" w:color="auto"/>
        <w:right w:val="none" w:sz="0" w:space="0" w:color="auto"/>
      </w:divBdr>
      <w:divsChild>
        <w:div w:id="1774395907">
          <w:marLeft w:val="0"/>
          <w:marRight w:val="0"/>
          <w:marTop w:val="0"/>
          <w:marBottom w:val="0"/>
          <w:divBdr>
            <w:top w:val="none" w:sz="0" w:space="0" w:color="auto"/>
            <w:left w:val="none" w:sz="0" w:space="0" w:color="auto"/>
            <w:bottom w:val="none" w:sz="0" w:space="0" w:color="auto"/>
            <w:right w:val="none" w:sz="0" w:space="0" w:color="auto"/>
          </w:divBdr>
          <w:divsChild>
            <w:div w:id="564221377">
              <w:marLeft w:val="0"/>
              <w:marRight w:val="0"/>
              <w:marTop w:val="150"/>
              <w:marBottom w:val="300"/>
              <w:divBdr>
                <w:top w:val="none" w:sz="0" w:space="0" w:color="auto"/>
                <w:left w:val="none" w:sz="0" w:space="0" w:color="auto"/>
                <w:bottom w:val="none" w:sz="0" w:space="0" w:color="auto"/>
                <w:right w:val="none" w:sz="0" w:space="0" w:color="auto"/>
              </w:divBdr>
              <w:divsChild>
                <w:div w:id="1719282088">
                  <w:marLeft w:val="0"/>
                  <w:marRight w:val="0"/>
                  <w:marTop w:val="0"/>
                  <w:marBottom w:val="0"/>
                  <w:divBdr>
                    <w:top w:val="none" w:sz="0" w:space="0" w:color="auto"/>
                    <w:left w:val="none" w:sz="0" w:space="0" w:color="auto"/>
                    <w:bottom w:val="none" w:sz="0" w:space="0" w:color="auto"/>
                    <w:right w:val="none" w:sz="0" w:space="0" w:color="auto"/>
                  </w:divBdr>
                  <w:divsChild>
                    <w:div w:id="13597692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573198468">
      <w:bodyDiv w:val="1"/>
      <w:marLeft w:val="0"/>
      <w:marRight w:val="0"/>
      <w:marTop w:val="0"/>
      <w:marBottom w:val="0"/>
      <w:divBdr>
        <w:top w:val="none" w:sz="0" w:space="0" w:color="auto"/>
        <w:left w:val="none" w:sz="0" w:space="0" w:color="auto"/>
        <w:bottom w:val="none" w:sz="0" w:space="0" w:color="auto"/>
        <w:right w:val="none" w:sz="0" w:space="0" w:color="auto"/>
      </w:divBdr>
    </w:div>
    <w:div w:id="1578632244">
      <w:bodyDiv w:val="1"/>
      <w:marLeft w:val="0"/>
      <w:marRight w:val="0"/>
      <w:marTop w:val="0"/>
      <w:marBottom w:val="0"/>
      <w:divBdr>
        <w:top w:val="none" w:sz="0" w:space="0" w:color="auto"/>
        <w:left w:val="none" w:sz="0" w:space="0" w:color="auto"/>
        <w:bottom w:val="none" w:sz="0" w:space="0" w:color="auto"/>
        <w:right w:val="none" w:sz="0" w:space="0" w:color="auto"/>
      </w:divBdr>
    </w:div>
    <w:div w:id="1586452231">
      <w:bodyDiv w:val="1"/>
      <w:marLeft w:val="0"/>
      <w:marRight w:val="0"/>
      <w:marTop w:val="0"/>
      <w:marBottom w:val="0"/>
      <w:divBdr>
        <w:top w:val="none" w:sz="0" w:space="0" w:color="auto"/>
        <w:left w:val="none" w:sz="0" w:space="0" w:color="auto"/>
        <w:bottom w:val="none" w:sz="0" w:space="0" w:color="auto"/>
        <w:right w:val="none" w:sz="0" w:space="0" w:color="auto"/>
      </w:divBdr>
    </w:div>
    <w:div w:id="1593586344">
      <w:bodyDiv w:val="1"/>
      <w:marLeft w:val="0"/>
      <w:marRight w:val="0"/>
      <w:marTop w:val="0"/>
      <w:marBottom w:val="0"/>
      <w:divBdr>
        <w:top w:val="none" w:sz="0" w:space="0" w:color="auto"/>
        <w:left w:val="none" w:sz="0" w:space="0" w:color="auto"/>
        <w:bottom w:val="none" w:sz="0" w:space="0" w:color="auto"/>
        <w:right w:val="none" w:sz="0" w:space="0" w:color="auto"/>
      </w:divBdr>
    </w:div>
    <w:div w:id="1607154878">
      <w:bodyDiv w:val="1"/>
      <w:marLeft w:val="0"/>
      <w:marRight w:val="0"/>
      <w:marTop w:val="0"/>
      <w:marBottom w:val="0"/>
      <w:divBdr>
        <w:top w:val="none" w:sz="0" w:space="0" w:color="auto"/>
        <w:left w:val="none" w:sz="0" w:space="0" w:color="auto"/>
        <w:bottom w:val="none" w:sz="0" w:space="0" w:color="auto"/>
        <w:right w:val="none" w:sz="0" w:space="0" w:color="auto"/>
      </w:divBdr>
    </w:div>
    <w:div w:id="1633173179">
      <w:bodyDiv w:val="1"/>
      <w:marLeft w:val="0"/>
      <w:marRight w:val="0"/>
      <w:marTop w:val="0"/>
      <w:marBottom w:val="0"/>
      <w:divBdr>
        <w:top w:val="none" w:sz="0" w:space="0" w:color="auto"/>
        <w:left w:val="none" w:sz="0" w:space="0" w:color="auto"/>
        <w:bottom w:val="none" w:sz="0" w:space="0" w:color="auto"/>
        <w:right w:val="none" w:sz="0" w:space="0" w:color="auto"/>
      </w:divBdr>
    </w:div>
    <w:div w:id="1636062947">
      <w:bodyDiv w:val="1"/>
      <w:marLeft w:val="0"/>
      <w:marRight w:val="0"/>
      <w:marTop w:val="0"/>
      <w:marBottom w:val="0"/>
      <w:divBdr>
        <w:top w:val="none" w:sz="0" w:space="0" w:color="auto"/>
        <w:left w:val="none" w:sz="0" w:space="0" w:color="auto"/>
        <w:bottom w:val="none" w:sz="0" w:space="0" w:color="auto"/>
        <w:right w:val="none" w:sz="0" w:space="0" w:color="auto"/>
      </w:divBdr>
    </w:div>
    <w:div w:id="1644501930">
      <w:bodyDiv w:val="1"/>
      <w:marLeft w:val="0"/>
      <w:marRight w:val="0"/>
      <w:marTop w:val="0"/>
      <w:marBottom w:val="0"/>
      <w:divBdr>
        <w:top w:val="none" w:sz="0" w:space="0" w:color="auto"/>
        <w:left w:val="none" w:sz="0" w:space="0" w:color="auto"/>
        <w:bottom w:val="none" w:sz="0" w:space="0" w:color="auto"/>
        <w:right w:val="none" w:sz="0" w:space="0" w:color="auto"/>
      </w:divBdr>
    </w:div>
    <w:div w:id="1646277506">
      <w:bodyDiv w:val="1"/>
      <w:marLeft w:val="0"/>
      <w:marRight w:val="0"/>
      <w:marTop w:val="0"/>
      <w:marBottom w:val="0"/>
      <w:divBdr>
        <w:top w:val="none" w:sz="0" w:space="0" w:color="auto"/>
        <w:left w:val="none" w:sz="0" w:space="0" w:color="auto"/>
        <w:bottom w:val="none" w:sz="0" w:space="0" w:color="auto"/>
        <w:right w:val="none" w:sz="0" w:space="0" w:color="auto"/>
      </w:divBdr>
    </w:div>
    <w:div w:id="1647398010">
      <w:bodyDiv w:val="1"/>
      <w:marLeft w:val="0"/>
      <w:marRight w:val="0"/>
      <w:marTop w:val="0"/>
      <w:marBottom w:val="0"/>
      <w:divBdr>
        <w:top w:val="none" w:sz="0" w:space="0" w:color="auto"/>
        <w:left w:val="none" w:sz="0" w:space="0" w:color="auto"/>
        <w:bottom w:val="none" w:sz="0" w:space="0" w:color="auto"/>
        <w:right w:val="none" w:sz="0" w:space="0" w:color="auto"/>
      </w:divBdr>
    </w:div>
    <w:div w:id="1668634588">
      <w:bodyDiv w:val="1"/>
      <w:marLeft w:val="0"/>
      <w:marRight w:val="0"/>
      <w:marTop w:val="0"/>
      <w:marBottom w:val="0"/>
      <w:divBdr>
        <w:top w:val="none" w:sz="0" w:space="0" w:color="auto"/>
        <w:left w:val="none" w:sz="0" w:space="0" w:color="auto"/>
        <w:bottom w:val="none" w:sz="0" w:space="0" w:color="auto"/>
        <w:right w:val="none" w:sz="0" w:space="0" w:color="auto"/>
      </w:divBdr>
    </w:div>
    <w:div w:id="1677611804">
      <w:bodyDiv w:val="1"/>
      <w:marLeft w:val="0"/>
      <w:marRight w:val="0"/>
      <w:marTop w:val="0"/>
      <w:marBottom w:val="0"/>
      <w:divBdr>
        <w:top w:val="none" w:sz="0" w:space="0" w:color="auto"/>
        <w:left w:val="none" w:sz="0" w:space="0" w:color="auto"/>
        <w:bottom w:val="none" w:sz="0" w:space="0" w:color="auto"/>
        <w:right w:val="none" w:sz="0" w:space="0" w:color="auto"/>
      </w:divBdr>
    </w:div>
    <w:div w:id="1679575822">
      <w:bodyDiv w:val="1"/>
      <w:marLeft w:val="0"/>
      <w:marRight w:val="0"/>
      <w:marTop w:val="0"/>
      <w:marBottom w:val="0"/>
      <w:divBdr>
        <w:top w:val="none" w:sz="0" w:space="0" w:color="auto"/>
        <w:left w:val="none" w:sz="0" w:space="0" w:color="auto"/>
        <w:bottom w:val="none" w:sz="0" w:space="0" w:color="auto"/>
        <w:right w:val="none" w:sz="0" w:space="0" w:color="auto"/>
      </w:divBdr>
    </w:div>
    <w:div w:id="1688097113">
      <w:bodyDiv w:val="1"/>
      <w:marLeft w:val="0"/>
      <w:marRight w:val="0"/>
      <w:marTop w:val="0"/>
      <w:marBottom w:val="0"/>
      <w:divBdr>
        <w:top w:val="none" w:sz="0" w:space="0" w:color="auto"/>
        <w:left w:val="none" w:sz="0" w:space="0" w:color="auto"/>
        <w:bottom w:val="none" w:sz="0" w:space="0" w:color="auto"/>
        <w:right w:val="none" w:sz="0" w:space="0" w:color="auto"/>
      </w:divBdr>
      <w:divsChild>
        <w:div w:id="1101679308">
          <w:marLeft w:val="75"/>
          <w:marRight w:val="75"/>
          <w:marTop w:val="0"/>
          <w:marBottom w:val="0"/>
          <w:divBdr>
            <w:top w:val="none" w:sz="0" w:space="0" w:color="auto"/>
            <w:left w:val="none" w:sz="0" w:space="0" w:color="auto"/>
            <w:bottom w:val="none" w:sz="0" w:space="0" w:color="auto"/>
            <w:right w:val="none" w:sz="0" w:space="0" w:color="auto"/>
          </w:divBdr>
          <w:divsChild>
            <w:div w:id="2052877778">
              <w:marLeft w:val="0"/>
              <w:marRight w:val="0"/>
              <w:marTop w:val="0"/>
              <w:marBottom w:val="0"/>
              <w:divBdr>
                <w:top w:val="none" w:sz="0" w:space="0" w:color="auto"/>
                <w:left w:val="none" w:sz="0" w:space="0" w:color="auto"/>
                <w:bottom w:val="none" w:sz="0" w:space="0" w:color="auto"/>
                <w:right w:val="none" w:sz="0" w:space="0" w:color="auto"/>
              </w:divBdr>
              <w:divsChild>
                <w:div w:id="738940280">
                  <w:marLeft w:val="0"/>
                  <w:marRight w:val="0"/>
                  <w:marTop w:val="0"/>
                  <w:marBottom w:val="0"/>
                  <w:divBdr>
                    <w:top w:val="none" w:sz="0" w:space="0" w:color="auto"/>
                    <w:left w:val="none" w:sz="0" w:space="0" w:color="auto"/>
                    <w:bottom w:val="none" w:sz="0" w:space="0" w:color="auto"/>
                    <w:right w:val="none" w:sz="0" w:space="0" w:color="auto"/>
                  </w:divBdr>
                  <w:divsChild>
                    <w:div w:id="1006902601">
                      <w:marLeft w:val="0"/>
                      <w:marRight w:val="0"/>
                      <w:marTop w:val="600"/>
                      <w:marBottom w:val="300"/>
                      <w:divBdr>
                        <w:top w:val="none" w:sz="0" w:space="0" w:color="auto"/>
                        <w:left w:val="none" w:sz="0" w:space="0" w:color="auto"/>
                        <w:bottom w:val="none" w:sz="0" w:space="0" w:color="auto"/>
                        <w:right w:val="none" w:sz="0" w:space="0" w:color="auto"/>
                      </w:divBdr>
                    </w:div>
                    <w:div w:id="44107092">
                      <w:marLeft w:val="0"/>
                      <w:marRight w:val="0"/>
                      <w:marTop w:val="600"/>
                      <w:marBottom w:val="300"/>
                      <w:divBdr>
                        <w:top w:val="none" w:sz="0" w:space="0" w:color="auto"/>
                        <w:left w:val="none" w:sz="0" w:space="0" w:color="auto"/>
                        <w:bottom w:val="none" w:sz="0" w:space="0" w:color="auto"/>
                        <w:right w:val="none" w:sz="0" w:space="0" w:color="auto"/>
                      </w:divBdr>
                    </w:div>
                    <w:div w:id="1964579149">
                      <w:marLeft w:val="0"/>
                      <w:marRight w:val="0"/>
                      <w:marTop w:val="600"/>
                      <w:marBottom w:val="300"/>
                      <w:divBdr>
                        <w:top w:val="none" w:sz="0" w:space="0" w:color="auto"/>
                        <w:left w:val="none" w:sz="0" w:space="0" w:color="auto"/>
                        <w:bottom w:val="none" w:sz="0" w:space="0" w:color="auto"/>
                        <w:right w:val="none" w:sz="0" w:space="0" w:color="auto"/>
                      </w:divBdr>
                    </w:div>
                    <w:div w:id="1061947897">
                      <w:marLeft w:val="0"/>
                      <w:marRight w:val="0"/>
                      <w:marTop w:val="600"/>
                      <w:marBottom w:val="300"/>
                      <w:divBdr>
                        <w:top w:val="none" w:sz="0" w:space="0" w:color="auto"/>
                        <w:left w:val="none" w:sz="0" w:space="0" w:color="auto"/>
                        <w:bottom w:val="none" w:sz="0" w:space="0" w:color="auto"/>
                        <w:right w:val="none" w:sz="0" w:space="0" w:color="auto"/>
                      </w:divBdr>
                    </w:div>
                    <w:div w:id="785126596">
                      <w:marLeft w:val="0"/>
                      <w:marRight w:val="0"/>
                      <w:marTop w:val="600"/>
                      <w:marBottom w:val="300"/>
                      <w:divBdr>
                        <w:top w:val="none" w:sz="0" w:space="0" w:color="auto"/>
                        <w:left w:val="none" w:sz="0" w:space="0" w:color="auto"/>
                        <w:bottom w:val="none" w:sz="0" w:space="0" w:color="auto"/>
                        <w:right w:val="none" w:sz="0" w:space="0" w:color="auto"/>
                      </w:divBdr>
                    </w:div>
                    <w:div w:id="637108130">
                      <w:marLeft w:val="0"/>
                      <w:marRight w:val="0"/>
                      <w:marTop w:val="600"/>
                      <w:marBottom w:val="300"/>
                      <w:divBdr>
                        <w:top w:val="none" w:sz="0" w:space="0" w:color="auto"/>
                        <w:left w:val="none" w:sz="0" w:space="0" w:color="auto"/>
                        <w:bottom w:val="none" w:sz="0" w:space="0" w:color="auto"/>
                        <w:right w:val="none" w:sz="0" w:space="0" w:color="auto"/>
                      </w:divBdr>
                    </w:div>
                    <w:div w:id="448669411">
                      <w:marLeft w:val="0"/>
                      <w:marRight w:val="0"/>
                      <w:marTop w:val="600"/>
                      <w:marBottom w:val="300"/>
                      <w:divBdr>
                        <w:top w:val="none" w:sz="0" w:space="0" w:color="auto"/>
                        <w:left w:val="none" w:sz="0" w:space="0" w:color="auto"/>
                        <w:bottom w:val="none" w:sz="0" w:space="0" w:color="auto"/>
                        <w:right w:val="none" w:sz="0" w:space="0" w:color="auto"/>
                      </w:divBdr>
                    </w:div>
                    <w:div w:id="1578050778">
                      <w:marLeft w:val="0"/>
                      <w:marRight w:val="0"/>
                      <w:marTop w:val="600"/>
                      <w:marBottom w:val="300"/>
                      <w:divBdr>
                        <w:top w:val="none" w:sz="0" w:space="0" w:color="auto"/>
                        <w:left w:val="none" w:sz="0" w:space="0" w:color="auto"/>
                        <w:bottom w:val="none" w:sz="0" w:space="0" w:color="auto"/>
                        <w:right w:val="none" w:sz="0" w:space="0" w:color="auto"/>
                      </w:divBdr>
                    </w:div>
                    <w:div w:id="1105928963">
                      <w:marLeft w:val="0"/>
                      <w:marRight w:val="0"/>
                      <w:marTop w:val="600"/>
                      <w:marBottom w:val="300"/>
                      <w:divBdr>
                        <w:top w:val="none" w:sz="0" w:space="0" w:color="auto"/>
                        <w:left w:val="none" w:sz="0" w:space="0" w:color="auto"/>
                        <w:bottom w:val="none" w:sz="0" w:space="0" w:color="auto"/>
                        <w:right w:val="none" w:sz="0" w:space="0" w:color="auto"/>
                      </w:divBdr>
                    </w:div>
                    <w:div w:id="1266570011">
                      <w:marLeft w:val="0"/>
                      <w:marRight w:val="0"/>
                      <w:marTop w:val="0"/>
                      <w:marBottom w:val="0"/>
                      <w:divBdr>
                        <w:top w:val="none" w:sz="0" w:space="0" w:color="auto"/>
                        <w:left w:val="none" w:sz="0" w:space="0" w:color="auto"/>
                        <w:bottom w:val="none" w:sz="0" w:space="0" w:color="auto"/>
                        <w:right w:val="none" w:sz="0" w:space="0" w:color="auto"/>
                      </w:divBdr>
                    </w:div>
                    <w:div w:id="1449087215">
                      <w:marLeft w:val="0"/>
                      <w:marRight w:val="0"/>
                      <w:marTop w:val="0"/>
                      <w:marBottom w:val="0"/>
                      <w:divBdr>
                        <w:top w:val="none" w:sz="0" w:space="0" w:color="auto"/>
                        <w:left w:val="none" w:sz="0" w:space="0" w:color="auto"/>
                        <w:bottom w:val="none" w:sz="0" w:space="0" w:color="auto"/>
                        <w:right w:val="none" w:sz="0" w:space="0" w:color="auto"/>
                      </w:divBdr>
                    </w:div>
                    <w:div w:id="199644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4547">
          <w:marLeft w:val="0"/>
          <w:marRight w:val="0"/>
          <w:marTop w:val="450"/>
          <w:marBottom w:val="450"/>
          <w:divBdr>
            <w:top w:val="none" w:sz="0" w:space="0" w:color="auto"/>
            <w:left w:val="none" w:sz="0" w:space="0" w:color="auto"/>
            <w:bottom w:val="single" w:sz="18" w:space="0" w:color="808080"/>
            <w:right w:val="none" w:sz="0" w:space="0" w:color="auto"/>
          </w:divBdr>
        </w:div>
        <w:div w:id="686759265">
          <w:marLeft w:val="75"/>
          <w:marRight w:val="75"/>
          <w:marTop w:val="0"/>
          <w:marBottom w:val="0"/>
          <w:divBdr>
            <w:top w:val="none" w:sz="0" w:space="0" w:color="auto"/>
            <w:left w:val="none" w:sz="0" w:space="0" w:color="auto"/>
            <w:bottom w:val="none" w:sz="0" w:space="0" w:color="auto"/>
            <w:right w:val="none" w:sz="0" w:space="0" w:color="auto"/>
          </w:divBdr>
          <w:divsChild>
            <w:div w:id="117266209">
              <w:marLeft w:val="0"/>
              <w:marRight w:val="0"/>
              <w:marTop w:val="0"/>
              <w:marBottom w:val="0"/>
              <w:divBdr>
                <w:top w:val="none" w:sz="0" w:space="0" w:color="auto"/>
                <w:left w:val="none" w:sz="0" w:space="0" w:color="auto"/>
                <w:bottom w:val="single" w:sz="12" w:space="0" w:color="808080"/>
                <w:right w:val="none" w:sz="0" w:space="0" w:color="auto"/>
              </w:divBdr>
            </w:div>
          </w:divsChild>
        </w:div>
        <w:div w:id="513766493">
          <w:marLeft w:val="0"/>
          <w:marRight w:val="0"/>
          <w:marTop w:val="450"/>
          <w:marBottom w:val="450"/>
          <w:divBdr>
            <w:top w:val="none" w:sz="0" w:space="0" w:color="auto"/>
            <w:left w:val="none" w:sz="0" w:space="0" w:color="auto"/>
            <w:bottom w:val="single" w:sz="18" w:space="0" w:color="808080"/>
            <w:right w:val="none" w:sz="0" w:space="0" w:color="auto"/>
          </w:divBdr>
        </w:div>
        <w:div w:id="998919888">
          <w:marLeft w:val="75"/>
          <w:marRight w:val="75"/>
          <w:marTop w:val="0"/>
          <w:marBottom w:val="0"/>
          <w:divBdr>
            <w:top w:val="none" w:sz="0" w:space="0" w:color="auto"/>
            <w:left w:val="none" w:sz="0" w:space="0" w:color="auto"/>
            <w:bottom w:val="none" w:sz="0" w:space="0" w:color="auto"/>
            <w:right w:val="none" w:sz="0" w:space="0" w:color="auto"/>
          </w:divBdr>
          <w:divsChild>
            <w:div w:id="902132318">
              <w:marLeft w:val="0"/>
              <w:marRight w:val="0"/>
              <w:marTop w:val="0"/>
              <w:marBottom w:val="0"/>
              <w:divBdr>
                <w:top w:val="none" w:sz="0" w:space="0" w:color="auto"/>
                <w:left w:val="none" w:sz="0" w:space="0" w:color="auto"/>
                <w:bottom w:val="single" w:sz="12" w:space="0" w:color="808080"/>
                <w:right w:val="none" w:sz="0" w:space="0" w:color="auto"/>
              </w:divBdr>
            </w:div>
          </w:divsChild>
        </w:div>
        <w:div w:id="612053894">
          <w:marLeft w:val="0"/>
          <w:marRight w:val="0"/>
          <w:marTop w:val="450"/>
          <w:marBottom w:val="450"/>
          <w:divBdr>
            <w:top w:val="none" w:sz="0" w:space="0" w:color="auto"/>
            <w:left w:val="none" w:sz="0" w:space="0" w:color="auto"/>
            <w:bottom w:val="single" w:sz="18" w:space="0" w:color="808080"/>
            <w:right w:val="none" w:sz="0" w:space="0" w:color="auto"/>
          </w:divBdr>
        </w:div>
        <w:div w:id="1178807005">
          <w:marLeft w:val="75"/>
          <w:marRight w:val="75"/>
          <w:marTop w:val="0"/>
          <w:marBottom w:val="0"/>
          <w:divBdr>
            <w:top w:val="none" w:sz="0" w:space="0" w:color="auto"/>
            <w:left w:val="none" w:sz="0" w:space="0" w:color="auto"/>
            <w:bottom w:val="none" w:sz="0" w:space="0" w:color="auto"/>
            <w:right w:val="none" w:sz="0" w:space="0" w:color="auto"/>
          </w:divBdr>
          <w:divsChild>
            <w:div w:id="984503971">
              <w:marLeft w:val="0"/>
              <w:marRight w:val="0"/>
              <w:marTop w:val="0"/>
              <w:marBottom w:val="0"/>
              <w:divBdr>
                <w:top w:val="none" w:sz="0" w:space="0" w:color="auto"/>
                <w:left w:val="none" w:sz="0" w:space="0" w:color="auto"/>
                <w:bottom w:val="single" w:sz="12" w:space="0" w:color="808080"/>
                <w:right w:val="none" w:sz="0" w:space="0" w:color="auto"/>
              </w:divBdr>
            </w:div>
          </w:divsChild>
        </w:div>
      </w:divsChild>
    </w:div>
    <w:div w:id="1740521006">
      <w:bodyDiv w:val="1"/>
      <w:marLeft w:val="0"/>
      <w:marRight w:val="0"/>
      <w:marTop w:val="0"/>
      <w:marBottom w:val="0"/>
      <w:divBdr>
        <w:top w:val="none" w:sz="0" w:space="0" w:color="auto"/>
        <w:left w:val="none" w:sz="0" w:space="0" w:color="auto"/>
        <w:bottom w:val="none" w:sz="0" w:space="0" w:color="auto"/>
        <w:right w:val="none" w:sz="0" w:space="0" w:color="auto"/>
      </w:divBdr>
    </w:div>
    <w:div w:id="1751581606">
      <w:bodyDiv w:val="1"/>
      <w:marLeft w:val="0"/>
      <w:marRight w:val="0"/>
      <w:marTop w:val="0"/>
      <w:marBottom w:val="0"/>
      <w:divBdr>
        <w:top w:val="none" w:sz="0" w:space="0" w:color="auto"/>
        <w:left w:val="none" w:sz="0" w:space="0" w:color="auto"/>
        <w:bottom w:val="none" w:sz="0" w:space="0" w:color="auto"/>
        <w:right w:val="none" w:sz="0" w:space="0" w:color="auto"/>
      </w:divBdr>
    </w:div>
    <w:div w:id="1760983456">
      <w:bodyDiv w:val="1"/>
      <w:marLeft w:val="0"/>
      <w:marRight w:val="0"/>
      <w:marTop w:val="0"/>
      <w:marBottom w:val="0"/>
      <w:divBdr>
        <w:top w:val="none" w:sz="0" w:space="0" w:color="auto"/>
        <w:left w:val="none" w:sz="0" w:space="0" w:color="auto"/>
        <w:bottom w:val="none" w:sz="0" w:space="0" w:color="auto"/>
        <w:right w:val="none" w:sz="0" w:space="0" w:color="auto"/>
      </w:divBdr>
    </w:div>
    <w:div w:id="1773549559">
      <w:bodyDiv w:val="1"/>
      <w:marLeft w:val="0"/>
      <w:marRight w:val="0"/>
      <w:marTop w:val="0"/>
      <w:marBottom w:val="0"/>
      <w:divBdr>
        <w:top w:val="none" w:sz="0" w:space="0" w:color="auto"/>
        <w:left w:val="none" w:sz="0" w:space="0" w:color="auto"/>
        <w:bottom w:val="none" w:sz="0" w:space="0" w:color="auto"/>
        <w:right w:val="none" w:sz="0" w:space="0" w:color="auto"/>
      </w:divBdr>
    </w:div>
    <w:div w:id="1777871227">
      <w:bodyDiv w:val="1"/>
      <w:marLeft w:val="0"/>
      <w:marRight w:val="0"/>
      <w:marTop w:val="0"/>
      <w:marBottom w:val="0"/>
      <w:divBdr>
        <w:top w:val="none" w:sz="0" w:space="0" w:color="auto"/>
        <w:left w:val="none" w:sz="0" w:space="0" w:color="auto"/>
        <w:bottom w:val="none" w:sz="0" w:space="0" w:color="auto"/>
        <w:right w:val="none" w:sz="0" w:space="0" w:color="auto"/>
      </w:divBdr>
    </w:div>
    <w:div w:id="1802533421">
      <w:bodyDiv w:val="1"/>
      <w:marLeft w:val="0"/>
      <w:marRight w:val="0"/>
      <w:marTop w:val="0"/>
      <w:marBottom w:val="0"/>
      <w:divBdr>
        <w:top w:val="none" w:sz="0" w:space="0" w:color="auto"/>
        <w:left w:val="none" w:sz="0" w:space="0" w:color="auto"/>
        <w:bottom w:val="none" w:sz="0" w:space="0" w:color="auto"/>
        <w:right w:val="none" w:sz="0" w:space="0" w:color="auto"/>
      </w:divBdr>
    </w:div>
    <w:div w:id="1812404964">
      <w:bodyDiv w:val="1"/>
      <w:marLeft w:val="0"/>
      <w:marRight w:val="0"/>
      <w:marTop w:val="0"/>
      <w:marBottom w:val="0"/>
      <w:divBdr>
        <w:top w:val="none" w:sz="0" w:space="0" w:color="auto"/>
        <w:left w:val="none" w:sz="0" w:space="0" w:color="auto"/>
        <w:bottom w:val="none" w:sz="0" w:space="0" w:color="auto"/>
        <w:right w:val="none" w:sz="0" w:space="0" w:color="auto"/>
      </w:divBdr>
    </w:div>
    <w:div w:id="1832406388">
      <w:bodyDiv w:val="1"/>
      <w:marLeft w:val="0"/>
      <w:marRight w:val="0"/>
      <w:marTop w:val="0"/>
      <w:marBottom w:val="0"/>
      <w:divBdr>
        <w:top w:val="none" w:sz="0" w:space="0" w:color="auto"/>
        <w:left w:val="none" w:sz="0" w:space="0" w:color="auto"/>
        <w:bottom w:val="none" w:sz="0" w:space="0" w:color="auto"/>
        <w:right w:val="none" w:sz="0" w:space="0" w:color="auto"/>
      </w:divBdr>
    </w:div>
    <w:div w:id="1864709597">
      <w:bodyDiv w:val="1"/>
      <w:marLeft w:val="0"/>
      <w:marRight w:val="0"/>
      <w:marTop w:val="0"/>
      <w:marBottom w:val="0"/>
      <w:divBdr>
        <w:top w:val="none" w:sz="0" w:space="0" w:color="auto"/>
        <w:left w:val="none" w:sz="0" w:space="0" w:color="auto"/>
        <w:bottom w:val="none" w:sz="0" w:space="0" w:color="auto"/>
        <w:right w:val="none" w:sz="0" w:space="0" w:color="auto"/>
      </w:divBdr>
    </w:div>
    <w:div w:id="1868130585">
      <w:bodyDiv w:val="1"/>
      <w:marLeft w:val="0"/>
      <w:marRight w:val="0"/>
      <w:marTop w:val="0"/>
      <w:marBottom w:val="0"/>
      <w:divBdr>
        <w:top w:val="none" w:sz="0" w:space="0" w:color="auto"/>
        <w:left w:val="none" w:sz="0" w:space="0" w:color="auto"/>
        <w:bottom w:val="none" w:sz="0" w:space="0" w:color="auto"/>
        <w:right w:val="none" w:sz="0" w:space="0" w:color="auto"/>
      </w:divBdr>
    </w:div>
    <w:div w:id="1870947867">
      <w:bodyDiv w:val="1"/>
      <w:marLeft w:val="0"/>
      <w:marRight w:val="0"/>
      <w:marTop w:val="0"/>
      <w:marBottom w:val="0"/>
      <w:divBdr>
        <w:top w:val="none" w:sz="0" w:space="0" w:color="auto"/>
        <w:left w:val="none" w:sz="0" w:space="0" w:color="auto"/>
        <w:bottom w:val="none" w:sz="0" w:space="0" w:color="auto"/>
        <w:right w:val="none" w:sz="0" w:space="0" w:color="auto"/>
      </w:divBdr>
    </w:div>
    <w:div w:id="1876773755">
      <w:bodyDiv w:val="1"/>
      <w:marLeft w:val="0"/>
      <w:marRight w:val="0"/>
      <w:marTop w:val="0"/>
      <w:marBottom w:val="0"/>
      <w:divBdr>
        <w:top w:val="none" w:sz="0" w:space="0" w:color="auto"/>
        <w:left w:val="none" w:sz="0" w:space="0" w:color="auto"/>
        <w:bottom w:val="none" w:sz="0" w:space="0" w:color="auto"/>
        <w:right w:val="none" w:sz="0" w:space="0" w:color="auto"/>
      </w:divBdr>
    </w:div>
    <w:div w:id="1887839661">
      <w:bodyDiv w:val="1"/>
      <w:marLeft w:val="0"/>
      <w:marRight w:val="0"/>
      <w:marTop w:val="0"/>
      <w:marBottom w:val="0"/>
      <w:divBdr>
        <w:top w:val="none" w:sz="0" w:space="0" w:color="auto"/>
        <w:left w:val="none" w:sz="0" w:space="0" w:color="auto"/>
        <w:bottom w:val="none" w:sz="0" w:space="0" w:color="auto"/>
        <w:right w:val="none" w:sz="0" w:space="0" w:color="auto"/>
      </w:divBdr>
    </w:div>
    <w:div w:id="1896693129">
      <w:bodyDiv w:val="1"/>
      <w:marLeft w:val="0"/>
      <w:marRight w:val="0"/>
      <w:marTop w:val="0"/>
      <w:marBottom w:val="0"/>
      <w:divBdr>
        <w:top w:val="none" w:sz="0" w:space="0" w:color="auto"/>
        <w:left w:val="none" w:sz="0" w:space="0" w:color="auto"/>
        <w:bottom w:val="none" w:sz="0" w:space="0" w:color="auto"/>
        <w:right w:val="none" w:sz="0" w:space="0" w:color="auto"/>
      </w:divBdr>
    </w:div>
    <w:div w:id="1901473894">
      <w:bodyDiv w:val="1"/>
      <w:marLeft w:val="0"/>
      <w:marRight w:val="0"/>
      <w:marTop w:val="0"/>
      <w:marBottom w:val="0"/>
      <w:divBdr>
        <w:top w:val="none" w:sz="0" w:space="0" w:color="auto"/>
        <w:left w:val="none" w:sz="0" w:space="0" w:color="auto"/>
        <w:bottom w:val="none" w:sz="0" w:space="0" w:color="auto"/>
        <w:right w:val="none" w:sz="0" w:space="0" w:color="auto"/>
      </w:divBdr>
    </w:div>
    <w:div w:id="1920822330">
      <w:bodyDiv w:val="1"/>
      <w:marLeft w:val="0"/>
      <w:marRight w:val="0"/>
      <w:marTop w:val="0"/>
      <w:marBottom w:val="0"/>
      <w:divBdr>
        <w:top w:val="none" w:sz="0" w:space="0" w:color="auto"/>
        <w:left w:val="none" w:sz="0" w:space="0" w:color="auto"/>
        <w:bottom w:val="none" w:sz="0" w:space="0" w:color="auto"/>
        <w:right w:val="none" w:sz="0" w:space="0" w:color="auto"/>
      </w:divBdr>
    </w:div>
    <w:div w:id="1934432011">
      <w:bodyDiv w:val="1"/>
      <w:marLeft w:val="0"/>
      <w:marRight w:val="0"/>
      <w:marTop w:val="0"/>
      <w:marBottom w:val="0"/>
      <w:divBdr>
        <w:top w:val="none" w:sz="0" w:space="0" w:color="auto"/>
        <w:left w:val="none" w:sz="0" w:space="0" w:color="auto"/>
        <w:bottom w:val="none" w:sz="0" w:space="0" w:color="auto"/>
        <w:right w:val="none" w:sz="0" w:space="0" w:color="auto"/>
      </w:divBdr>
    </w:div>
    <w:div w:id="1958442078">
      <w:bodyDiv w:val="1"/>
      <w:marLeft w:val="0"/>
      <w:marRight w:val="0"/>
      <w:marTop w:val="0"/>
      <w:marBottom w:val="0"/>
      <w:divBdr>
        <w:top w:val="none" w:sz="0" w:space="0" w:color="auto"/>
        <w:left w:val="none" w:sz="0" w:space="0" w:color="auto"/>
        <w:bottom w:val="none" w:sz="0" w:space="0" w:color="auto"/>
        <w:right w:val="none" w:sz="0" w:space="0" w:color="auto"/>
      </w:divBdr>
    </w:div>
    <w:div w:id="1975133878">
      <w:bodyDiv w:val="1"/>
      <w:marLeft w:val="0"/>
      <w:marRight w:val="0"/>
      <w:marTop w:val="0"/>
      <w:marBottom w:val="0"/>
      <w:divBdr>
        <w:top w:val="none" w:sz="0" w:space="0" w:color="auto"/>
        <w:left w:val="none" w:sz="0" w:space="0" w:color="auto"/>
        <w:bottom w:val="none" w:sz="0" w:space="0" w:color="auto"/>
        <w:right w:val="none" w:sz="0" w:space="0" w:color="auto"/>
      </w:divBdr>
    </w:div>
    <w:div w:id="1979915784">
      <w:bodyDiv w:val="1"/>
      <w:marLeft w:val="0"/>
      <w:marRight w:val="0"/>
      <w:marTop w:val="0"/>
      <w:marBottom w:val="0"/>
      <w:divBdr>
        <w:top w:val="none" w:sz="0" w:space="0" w:color="auto"/>
        <w:left w:val="none" w:sz="0" w:space="0" w:color="auto"/>
        <w:bottom w:val="none" w:sz="0" w:space="0" w:color="auto"/>
        <w:right w:val="none" w:sz="0" w:space="0" w:color="auto"/>
      </w:divBdr>
    </w:div>
    <w:div w:id="2004697848">
      <w:bodyDiv w:val="1"/>
      <w:marLeft w:val="0"/>
      <w:marRight w:val="0"/>
      <w:marTop w:val="0"/>
      <w:marBottom w:val="0"/>
      <w:divBdr>
        <w:top w:val="none" w:sz="0" w:space="0" w:color="auto"/>
        <w:left w:val="none" w:sz="0" w:space="0" w:color="auto"/>
        <w:bottom w:val="none" w:sz="0" w:space="0" w:color="auto"/>
        <w:right w:val="none" w:sz="0" w:space="0" w:color="auto"/>
      </w:divBdr>
    </w:div>
    <w:div w:id="2027904317">
      <w:bodyDiv w:val="1"/>
      <w:marLeft w:val="0"/>
      <w:marRight w:val="0"/>
      <w:marTop w:val="0"/>
      <w:marBottom w:val="0"/>
      <w:divBdr>
        <w:top w:val="none" w:sz="0" w:space="0" w:color="auto"/>
        <w:left w:val="none" w:sz="0" w:space="0" w:color="auto"/>
        <w:bottom w:val="none" w:sz="0" w:space="0" w:color="auto"/>
        <w:right w:val="none" w:sz="0" w:space="0" w:color="auto"/>
      </w:divBdr>
      <w:divsChild>
        <w:div w:id="2005737410">
          <w:marLeft w:val="0"/>
          <w:marRight w:val="0"/>
          <w:marTop w:val="0"/>
          <w:marBottom w:val="0"/>
          <w:divBdr>
            <w:top w:val="none" w:sz="0" w:space="0" w:color="auto"/>
            <w:left w:val="none" w:sz="0" w:space="0" w:color="auto"/>
            <w:bottom w:val="none" w:sz="0" w:space="0" w:color="auto"/>
            <w:right w:val="none" w:sz="0" w:space="0" w:color="auto"/>
          </w:divBdr>
        </w:div>
      </w:divsChild>
    </w:div>
    <w:div w:id="2033611344">
      <w:bodyDiv w:val="1"/>
      <w:marLeft w:val="0"/>
      <w:marRight w:val="0"/>
      <w:marTop w:val="0"/>
      <w:marBottom w:val="0"/>
      <w:divBdr>
        <w:top w:val="none" w:sz="0" w:space="0" w:color="auto"/>
        <w:left w:val="none" w:sz="0" w:space="0" w:color="auto"/>
        <w:bottom w:val="none" w:sz="0" w:space="0" w:color="auto"/>
        <w:right w:val="none" w:sz="0" w:space="0" w:color="auto"/>
      </w:divBdr>
    </w:div>
    <w:div w:id="2033724837">
      <w:bodyDiv w:val="1"/>
      <w:marLeft w:val="0"/>
      <w:marRight w:val="0"/>
      <w:marTop w:val="0"/>
      <w:marBottom w:val="0"/>
      <w:divBdr>
        <w:top w:val="none" w:sz="0" w:space="0" w:color="auto"/>
        <w:left w:val="none" w:sz="0" w:space="0" w:color="auto"/>
        <w:bottom w:val="none" w:sz="0" w:space="0" w:color="auto"/>
        <w:right w:val="none" w:sz="0" w:space="0" w:color="auto"/>
      </w:divBdr>
    </w:div>
    <w:div w:id="2042823966">
      <w:bodyDiv w:val="1"/>
      <w:marLeft w:val="0"/>
      <w:marRight w:val="0"/>
      <w:marTop w:val="0"/>
      <w:marBottom w:val="0"/>
      <w:divBdr>
        <w:top w:val="none" w:sz="0" w:space="0" w:color="auto"/>
        <w:left w:val="none" w:sz="0" w:space="0" w:color="auto"/>
        <w:bottom w:val="none" w:sz="0" w:space="0" w:color="auto"/>
        <w:right w:val="none" w:sz="0" w:space="0" w:color="auto"/>
      </w:divBdr>
    </w:div>
    <w:div w:id="2050257110">
      <w:bodyDiv w:val="1"/>
      <w:marLeft w:val="0"/>
      <w:marRight w:val="0"/>
      <w:marTop w:val="0"/>
      <w:marBottom w:val="0"/>
      <w:divBdr>
        <w:top w:val="none" w:sz="0" w:space="0" w:color="auto"/>
        <w:left w:val="none" w:sz="0" w:space="0" w:color="auto"/>
        <w:bottom w:val="none" w:sz="0" w:space="0" w:color="auto"/>
        <w:right w:val="none" w:sz="0" w:space="0" w:color="auto"/>
      </w:divBdr>
    </w:div>
    <w:div w:id="2058241903">
      <w:bodyDiv w:val="1"/>
      <w:marLeft w:val="0"/>
      <w:marRight w:val="0"/>
      <w:marTop w:val="0"/>
      <w:marBottom w:val="0"/>
      <w:divBdr>
        <w:top w:val="none" w:sz="0" w:space="0" w:color="auto"/>
        <w:left w:val="none" w:sz="0" w:space="0" w:color="auto"/>
        <w:bottom w:val="none" w:sz="0" w:space="0" w:color="auto"/>
        <w:right w:val="none" w:sz="0" w:space="0" w:color="auto"/>
      </w:divBdr>
    </w:div>
    <w:div w:id="2082288537">
      <w:bodyDiv w:val="1"/>
      <w:marLeft w:val="0"/>
      <w:marRight w:val="0"/>
      <w:marTop w:val="0"/>
      <w:marBottom w:val="0"/>
      <w:divBdr>
        <w:top w:val="none" w:sz="0" w:space="0" w:color="auto"/>
        <w:left w:val="none" w:sz="0" w:space="0" w:color="auto"/>
        <w:bottom w:val="none" w:sz="0" w:space="0" w:color="auto"/>
        <w:right w:val="none" w:sz="0" w:space="0" w:color="auto"/>
      </w:divBdr>
    </w:div>
    <w:div w:id="211570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decreto.legislativo:2013-03-14;3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zzettaufficiale.it/eli/id/2016/06/08/16G00108/s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zzettaufficiale.it/eli/id/2012/12/18/12A13277/sg" TargetMode="External"/><Relationship Id="rId4" Type="http://schemas.openxmlformats.org/officeDocument/2006/relationships/settings" Target="settings.xml"/><Relationship Id="rId9" Type="http://schemas.openxmlformats.org/officeDocument/2006/relationships/hyperlink" Target="http://www.camera.it/parlam/leggi/deleghe/09150dl.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egreteria@cert.odc.vicenza.it" TargetMode="External"/><Relationship Id="rId1" Type="http://schemas.openxmlformats.org/officeDocument/2006/relationships/hyperlink" Target="mailto:ordine@odc.vicenz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DC712-2F3F-4CCA-A1B5-BE3D6A08E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15459</Words>
  <Characters>88117</Characters>
  <Application>Microsoft Office Word</Application>
  <DocSecurity>0</DocSecurity>
  <Lines>734</Lines>
  <Paragraphs>206</Paragraphs>
  <ScaleCrop>false</ScaleCrop>
  <HeadingPairs>
    <vt:vector size="2" baseType="variant">
      <vt:variant>
        <vt:lpstr>Titolo</vt:lpstr>
      </vt:variant>
      <vt:variant>
        <vt:i4>1</vt:i4>
      </vt:variant>
    </vt:vector>
  </HeadingPairs>
  <TitlesOfParts>
    <vt:vector size="1" baseType="lpstr">
      <vt:lpstr>VERBALE DI RIUNIONE DEL GIORNO 9 GENNAIO 2008</vt:lpstr>
    </vt:vector>
  </TitlesOfParts>
  <Company>Ordine Dottori Commercialisti Vicenza</Company>
  <LinksUpToDate>false</LinksUpToDate>
  <CharactersWithSpaces>103370</CharactersWithSpaces>
  <SharedDoc>false</SharedDoc>
  <HLinks>
    <vt:vector size="6" baseType="variant">
      <vt:variant>
        <vt:i4>720945</vt:i4>
      </vt:variant>
      <vt:variant>
        <vt:i4>0</vt:i4>
      </vt:variant>
      <vt:variant>
        <vt:i4>0</vt:i4>
      </vt:variant>
      <vt:variant>
        <vt:i4>5</vt:i4>
      </vt:variant>
      <vt:variant>
        <vt:lpwstr>https://it.wikipedia.org/wiki/Dipartimento_per_gli_affari_regionali,_le_autonomie_e_lo_sport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DI RIUNIONE DEL GIORNO 9 GENNAIO 2008</dc:title>
  <dc:subject/>
  <dc:creator>n.cestonaro</dc:creator>
  <cp:keywords/>
  <cp:lastModifiedBy>Nicola Cestonaro</cp:lastModifiedBy>
  <cp:revision>2</cp:revision>
  <cp:lastPrinted>2024-06-01T10:18:00Z</cp:lastPrinted>
  <dcterms:created xsi:type="dcterms:W3CDTF">2024-06-01T10:43:00Z</dcterms:created>
  <dcterms:modified xsi:type="dcterms:W3CDTF">2024-06-01T10:43:00Z</dcterms:modified>
</cp:coreProperties>
</file>